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C7B14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1</w:t>
      </w:r>
    </w:p>
    <w:p w14:paraId="3F3207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 w:val="40"/>
          <w:szCs w:val="40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shd w:val="clear" w:color="auto" w:fill="FFFFFF"/>
        </w:rPr>
        <w:t>龙岩市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shd w:val="clear" w:color="auto" w:fill="FFFFFF"/>
          <w:lang w:eastAsia="zh-CN"/>
        </w:rPr>
        <w:t>“产业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shd w:val="clear" w:color="auto" w:fill="FFFFFF"/>
          <w:lang w:val="en-US" w:eastAsia="zh-CN"/>
        </w:rPr>
        <w:t>银发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shd w:val="clear" w:color="auto" w:fill="FFFFFF"/>
        </w:rPr>
        <w:t>人才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shd w:val="clear" w:color="auto" w:fill="FFFFFF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shd w:val="clear" w:color="auto" w:fill="FFFFFF"/>
          <w:lang w:val="en-US" w:eastAsia="zh-CN"/>
        </w:rPr>
        <w:t>认定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shd w:val="clear" w:color="auto" w:fill="FFFFFF"/>
        </w:rPr>
        <w:t>申请表</w:t>
      </w:r>
    </w:p>
    <w:tbl>
      <w:tblPr>
        <w:tblStyle w:val="8"/>
        <w:tblpPr w:leftFromText="180" w:rightFromText="180" w:vertAnchor="text" w:horzAnchor="page" w:tblpX="1299" w:tblpY="301"/>
        <w:tblOverlap w:val="never"/>
        <w:tblW w:w="9322" w:type="dxa"/>
        <w:tblInd w:w="-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5"/>
        <w:gridCol w:w="1449"/>
        <w:gridCol w:w="572"/>
        <w:gridCol w:w="507"/>
        <w:gridCol w:w="564"/>
        <w:gridCol w:w="936"/>
        <w:gridCol w:w="2078"/>
        <w:gridCol w:w="1791"/>
      </w:tblGrid>
      <w:tr w14:paraId="0C81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425" w:type="dxa"/>
            <w:noWrap w:val="0"/>
            <w:vAlign w:val="center"/>
          </w:tcPr>
          <w:p w14:paraId="5F5862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姓  名</w:t>
            </w:r>
          </w:p>
        </w:tc>
        <w:tc>
          <w:tcPr>
            <w:tcW w:w="1449" w:type="dxa"/>
            <w:noWrap w:val="0"/>
            <w:vAlign w:val="center"/>
          </w:tcPr>
          <w:p w14:paraId="466426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572" w:type="dxa"/>
            <w:noWrap w:val="0"/>
            <w:vAlign w:val="center"/>
          </w:tcPr>
          <w:p w14:paraId="378901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1071" w:type="dxa"/>
            <w:gridSpan w:val="2"/>
            <w:noWrap w:val="0"/>
            <w:vAlign w:val="center"/>
          </w:tcPr>
          <w:p w14:paraId="47B6CA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936" w:type="dxa"/>
            <w:noWrap w:val="0"/>
            <w:vAlign w:val="center"/>
          </w:tcPr>
          <w:p w14:paraId="03755E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出  生</w:t>
            </w:r>
          </w:p>
          <w:p w14:paraId="34E43F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年  月</w:t>
            </w:r>
          </w:p>
        </w:tc>
        <w:tc>
          <w:tcPr>
            <w:tcW w:w="2078" w:type="dxa"/>
            <w:noWrap w:val="0"/>
            <w:vAlign w:val="center"/>
          </w:tcPr>
          <w:p w14:paraId="4833A1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7D4AD9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791" w:type="dxa"/>
            <w:vMerge w:val="restart"/>
            <w:noWrap w:val="0"/>
            <w:vAlign w:val="center"/>
          </w:tcPr>
          <w:p w14:paraId="0893CF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相  片</w:t>
            </w:r>
          </w:p>
        </w:tc>
      </w:tr>
      <w:tr w14:paraId="68AB0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425" w:type="dxa"/>
            <w:noWrap w:val="0"/>
            <w:vAlign w:val="center"/>
          </w:tcPr>
          <w:p w14:paraId="3692E6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国  籍</w:t>
            </w:r>
          </w:p>
          <w:p w14:paraId="18A9BC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籍  贯</w:t>
            </w:r>
          </w:p>
        </w:tc>
        <w:tc>
          <w:tcPr>
            <w:tcW w:w="1449" w:type="dxa"/>
            <w:noWrap w:val="0"/>
            <w:vAlign w:val="center"/>
          </w:tcPr>
          <w:p w14:paraId="1FA60B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572" w:type="dxa"/>
            <w:noWrap w:val="0"/>
            <w:vAlign w:val="center"/>
          </w:tcPr>
          <w:p w14:paraId="05D929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民族</w:t>
            </w:r>
          </w:p>
        </w:tc>
        <w:tc>
          <w:tcPr>
            <w:tcW w:w="1071" w:type="dxa"/>
            <w:gridSpan w:val="2"/>
            <w:noWrap w:val="0"/>
            <w:vAlign w:val="center"/>
          </w:tcPr>
          <w:p w14:paraId="685939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936" w:type="dxa"/>
            <w:noWrap w:val="0"/>
            <w:vAlign w:val="center"/>
          </w:tcPr>
          <w:p w14:paraId="02B643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政  治</w:t>
            </w:r>
          </w:p>
          <w:p w14:paraId="359C3E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面  貌</w:t>
            </w:r>
          </w:p>
        </w:tc>
        <w:tc>
          <w:tcPr>
            <w:tcW w:w="2078" w:type="dxa"/>
            <w:noWrap w:val="0"/>
            <w:vAlign w:val="center"/>
          </w:tcPr>
          <w:p w14:paraId="3FDCA6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791" w:type="dxa"/>
            <w:vMerge w:val="continue"/>
            <w:noWrap w:val="0"/>
            <w:vAlign w:val="center"/>
          </w:tcPr>
          <w:p w14:paraId="6D9724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13F96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25" w:type="dxa"/>
            <w:noWrap w:val="0"/>
            <w:vAlign w:val="center"/>
          </w:tcPr>
          <w:p w14:paraId="09A31B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身份证（护照）号码</w:t>
            </w:r>
          </w:p>
        </w:tc>
        <w:tc>
          <w:tcPr>
            <w:tcW w:w="2528" w:type="dxa"/>
            <w:gridSpan w:val="3"/>
            <w:noWrap w:val="0"/>
            <w:vAlign w:val="center"/>
          </w:tcPr>
          <w:p w14:paraId="2BB6DB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4DD689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最高学历</w:t>
            </w:r>
          </w:p>
        </w:tc>
        <w:tc>
          <w:tcPr>
            <w:tcW w:w="2078" w:type="dxa"/>
            <w:noWrap w:val="0"/>
            <w:vAlign w:val="center"/>
          </w:tcPr>
          <w:p w14:paraId="0285C5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791" w:type="dxa"/>
            <w:vMerge w:val="continue"/>
            <w:noWrap w:val="0"/>
            <w:vAlign w:val="center"/>
          </w:tcPr>
          <w:p w14:paraId="62C63D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0937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425" w:type="dxa"/>
            <w:noWrap w:val="0"/>
            <w:vAlign w:val="center"/>
          </w:tcPr>
          <w:p w14:paraId="051558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职  称</w:t>
            </w:r>
          </w:p>
        </w:tc>
        <w:tc>
          <w:tcPr>
            <w:tcW w:w="2528" w:type="dxa"/>
            <w:gridSpan w:val="3"/>
            <w:noWrap w:val="0"/>
            <w:vAlign w:val="center"/>
          </w:tcPr>
          <w:p w14:paraId="1B2FD1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66695A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工作单位</w:t>
            </w:r>
          </w:p>
          <w:p w14:paraId="0B5EF0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及职务</w:t>
            </w:r>
          </w:p>
        </w:tc>
        <w:tc>
          <w:tcPr>
            <w:tcW w:w="3869" w:type="dxa"/>
            <w:gridSpan w:val="2"/>
            <w:noWrap w:val="0"/>
            <w:vAlign w:val="center"/>
          </w:tcPr>
          <w:p w14:paraId="0A23BC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5A25E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425" w:type="dxa"/>
            <w:noWrap w:val="0"/>
            <w:vAlign w:val="center"/>
          </w:tcPr>
          <w:p w14:paraId="517A10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来岩工作</w:t>
            </w:r>
          </w:p>
          <w:p w14:paraId="35FD05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时  间</w:t>
            </w:r>
          </w:p>
        </w:tc>
        <w:tc>
          <w:tcPr>
            <w:tcW w:w="2528" w:type="dxa"/>
            <w:gridSpan w:val="3"/>
            <w:noWrap w:val="0"/>
            <w:vAlign w:val="center"/>
          </w:tcPr>
          <w:p w14:paraId="4588D2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159414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eastAsia="zh-CN"/>
              </w:rPr>
              <w:t>引进模式</w:t>
            </w:r>
          </w:p>
        </w:tc>
        <w:tc>
          <w:tcPr>
            <w:tcW w:w="3869" w:type="dxa"/>
            <w:gridSpan w:val="2"/>
            <w:noWrap w:val="0"/>
            <w:vAlign w:val="center"/>
          </w:tcPr>
          <w:p w14:paraId="426681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本地返聘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□市外引进</w:t>
            </w:r>
          </w:p>
        </w:tc>
      </w:tr>
      <w:tr w14:paraId="4BFDF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425" w:type="dxa"/>
            <w:noWrap w:val="0"/>
            <w:vAlign w:val="center"/>
          </w:tcPr>
          <w:p w14:paraId="362873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聘用合同</w:t>
            </w:r>
          </w:p>
          <w:p w14:paraId="595204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起止时间</w:t>
            </w:r>
          </w:p>
        </w:tc>
        <w:tc>
          <w:tcPr>
            <w:tcW w:w="2528" w:type="dxa"/>
            <w:gridSpan w:val="3"/>
            <w:noWrap w:val="0"/>
            <w:vAlign w:val="center"/>
          </w:tcPr>
          <w:p w14:paraId="34DC3E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3DFA43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个税、医社保是否在岩缴交</w:t>
            </w:r>
          </w:p>
        </w:tc>
        <w:tc>
          <w:tcPr>
            <w:tcW w:w="3869" w:type="dxa"/>
            <w:gridSpan w:val="2"/>
            <w:noWrap w:val="0"/>
            <w:vAlign w:val="center"/>
          </w:tcPr>
          <w:p w14:paraId="6DB26A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50" w:firstLineChars="150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□是        □否</w:t>
            </w:r>
          </w:p>
        </w:tc>
      </w:tr>
      <w:tr w14:paraId="5798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25" w:type="dxa"/>
            <w:noWrap w:val="0"/>
            <w:vAlign w:val="center"/>
          </w:tcPr>
          <w:p w14:paraId="14CC52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从事领域</w:t>
            </w:r>
          </w:p>
        </w:tc>
        <w:tc>
          <w:tcPr>
            <w:tcW w:w="2528" w:type="dxa"/>
            <w:gridSpan w:val="3"/>
            <w:noWrap w:val="0"/>
            <w:vAlign w:val="center"/>
          </w:tcPr>
          <w:p w14:paraId="21D7C7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23F7CB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联系电话</w:t>
            </w:r>
          </w:p>
        </w:tc>
        <w:tc>
          <w:tcPr>
            <w:tcW w:w="3869" w:type="dxa"/>
            <w:gridSpan w:val="2"/>
            <w:noWrap w:val="0"/>
            <w:vAlign w:val="center"/>
          </w:tcPr>
          <w:p w14:paraId="0321AB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0C22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25" w:type="dxa"/>
            <w:noWrap w:val="0"/>
            <w:vAlign w:val="center"/>
          </w:tcPr>
          <w:p w14:paraId="799729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eastAsia="zh-CN"/>
              </w:rPr>
              <w:t>人才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类型</w:t>
            </w:r>
          </w:p>
        </w:tc>
        <w:tc>
          <w:tcPr>
            <w:tcW w:w="7897" w:type="dxa"/>
            <w:gridSpan w:val="7"/>
            <w:noWrap w:val="0"/>
            <w:vAlign w:val="center"/>
          </w:tcPr>
          <w:p w14:paraId="7260DC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技术人才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非技术人才</w:t>
            </w:r>
          </w:p>
        </w:tc>
      </w:tr>
      <w:tr w14:paraId="14DA5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7" w:hRule="atLeast"/>
        </w:trPr>
        <w:tc>
          <w:tcPr>
            <w:tcW w:w="1425" w:type="dxa"/>
            <w:noWrap w:val="0"/>
            <w:vAlign w:val="center"/>
          </w:tcPr>
          <w:p w14:paraId="0FD1B2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教育背景及工作</w:t>
            </w:r>
          </w:p>
          <w:p w14:paraId="48884B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简历</w:t>
            </w:r>
          </w:p>
          <w:p w14:paraId="01B56A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  <w:tc>
          <w:tcPr>
            <w:tcW w:w="7897" w:type="dxa"/>
            <w:gridSpan w:val="7"/>
            <w:noWrap w:val="0"/>
            <w:vAlign w:val="center"/>
          </w:tcPr>
          <w:p w14:paraId="4310B0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  <w:p w14:paraId="02ADD76A">
            <w:pPr>
              <w:pStyle w:val="2"/>
              <w:rPr>
                <w:rFonts w:hint="default" w:ascii="Times New Roman" w:hAnsi="Times New Roman" w:cs="Times New Roman"/>
              </w:rPr>
            </w:pPr>
          </w:p>
        </w:tc>
      </w:tr>
      <w:tr w14:paraId="37C1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66" w:hRule="atLeast"/>
        </w:trPr>
        <w:tc>
          <w:tcPr>
            <w:tcW w:w="1425" w:type="dxa"/>
            <w:noWrap w:val="0"/>
            <w:vAlign w:val="center"/>
          </w:tcPr>
          <w:p w14:paraId="037190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人才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需求</w:t>
            </w:r>
          </w:p>
        </w:tc>
        <w:tc>
          <w:tcPr>
            <w:tcW w:w="7897" w:type="dxa"/>
            <w:gridSpan w:val="7"/>
            <w:noWrap w:val="0"/>
            <w:vAlign w:val="center"/>
          </w:tcPr>
          <w:p w14:paraId="2F0C55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（根据实际情况列明需要保障的具体内容）</w:t>
            </w:r>
          </w:p>
        </w:tc>
      </w:tr>
      <w:tr w14:paraId="4F4BC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69" w:hRule="atLeast"/>
        </w:trPr>
        <w:tc>
          <w:tcPr>
            <w:tcW w:w="9322" w:type="dxa"/>
            <w:gridSpan w:val="8"/>
            <w:noWrap w:val="0"/>
            <w:vAlign w:val="center"/>
          </w:tcPr>
          <w:p w14:paraId="2C0326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简要情况说明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：（说明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银发人才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履职情况、对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的价值和贡献，申报人发明专利、成果转化等情况，可另附有关材料。）</w:t>
            </w:r>
          </w:p>
          <w:p w14:paraId="71F561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54F6AE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29ACDA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6958F2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77C6B0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        申报单位（盖章）</w:t>
            </w:r>
          </w:p>
          <w:p w14:paraId="62D62C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61B08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9" w:hRule="atLeast"/>
        </w:trPr>
        <w:tc>
          <w:tcPr>
            <w:tcW w:w="9322" w:type="dxa"/>
            <w:gridSpan w:val="8"/>
            <w:noWrap w:val="0"/>
            <w:vAlign w:val="center"/>
          </w:tcPr>
          <w:p w14:paraId="7CC869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属地行业主管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工作部门意见：</w:t>
            </w:r>
          </w:p>
          <w:p w14:paraId="151D11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10A46D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305F28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600" w:firstLineChars="2200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036AD0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（盖章）  </w:t>
            </w:r>
          </w:p>
          <w:p w14:paraId="17B526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                                </w:t>
            </w:r>
          </w:p>
          <w:p w14:paraId="7476AF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年   月   日    </w:t>
            </w:r>
          </w:p>
        </w:tc>
      </w:tr>
      <w:tr w14:paraId="2C3C4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3" w:hRule="atLeast"/>
        </w:trPr>
        <w:tc>
          <w:tcPr>
            <w:tcW w:w="9322" w:type="dxa"/>
            <w:gridSpan w:val="8"/>
            <w:noWrap w:val="0"/>
            <w:vAlign w:val="top"/>
          </w:tcPr>
          <w:p w14:paraId="6C1355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市级行业主管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>工作部门意见：</w:t>
            </w:r>
          </w:p>
          <w:p w14:paraId="1D9378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113" w:firstLineChars="2371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0EBC55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600" w:firstLineChars="1200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6974FF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1B26B0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</w:p>
          <w:p w14:paraId="31C2FB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（盖章） </w:t>
            </w:r>
          </w:p>
          <w:p w14:paraId="4EBFB6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</w:t>
            </w:r>
          </w:p>
          <w:p w14:paraId="2793F1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                                  年   月   日    </w:t>
            </w:r>
          </w:p>
        </w:tc>
      </w:tr>
    </w:tbl>
    <w:p w14:paraId="00B660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417" w:left="1587" w:header="851" w:footer="992" w:gutter="0"/>
          <w:pgNumType w:fmt="numberInDash"/>
          <w:cols w:space="720" w:num="1"/>
          <w:rtlGutter w:val="0"/>
          <w:docGrid w:type="lines" w:linePitch="319" w:charSpace="0"/>
        </w:sectPr>
      </w:pPr>
    </w:p>
    <w:p w14:paraId="76438A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4CA7AE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sz w:val="40"/>
          <w:szCs w:val="40"/>
        </w:rPr>
        <w:t>龙岩市</w:t>
      </w:r>
      <w:r>
        <w:rPr>
          <w:rFonts w:hint="default" w:ascii="Times New Roman" w:hAnsi="Times New Roman" w:eastAsia="方正小标宋_GBK" w:cs="Times New Roman"/>
          <w:sz w:val="40"/>
          <w:szCs w:val="40"/>
          <w:lang w:eastAsia="zh-CN"/>
        </w:rPr>
        <w:t>“产业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银发人才</w:t>
      </w:r>
      <w:r>
        <w:rPr>
          <w:rFonts w:hint="default" w:ascii="Times New Roman" w:hAnsi="Times New Roman" w:eastAsia="方正小标宋_GBK" w:cs="Times New Roman"/>
          <w:sz w:val="40"/>
          <w:szCs w:val="40"/>
          <w:lang w:eastAsia="zh-CN"/>
        </w:rPr>
        <w:t>”推荐汇总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表</w:t>
      </w:r>
    </w:p>
    <w:p w14:paraId="23D7C6C6">
      <w:pPr>
        <w:pStyle w:val="7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推荐单位：（盖章）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日期：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年   月   日</w:t>
      </w:r>
    </w:p>
    <w:tbl>
      <w:tblPr>
        <w:tblStyle w:val="8"/>
        <w:tblW w:w="139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034"/>
        <w:gridCol w:w="821"/>
        <w:gridCol w:w="1119"/>
        <w:gridCol w:w="1595"/>
        <w:gridCol w:w="1600"/>
        <w:gridCol w:w="1413"/>
        <w:gridCol w:w="1337"/>
        <w:gridCol w:w="2000"/>
        <w:gridCol w:w="1230"/>
        <w:gridCol w:w="1133"/>
      </w:tblGrid>
      <w:tr w14:paraId="34819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7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9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64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93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7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退休前单位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E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聘任单位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8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2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4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聘用合同起止时间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E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人才类别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F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人才等级</w:t>
            </w:r>
          </w:p>
        </w:tc>
      </w:tr>
      <w:tr w14:paraId="23D49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4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A8CE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C1AD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9784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DCDF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C34E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5BAA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97C6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17F4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200F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DB45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4C4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3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8B47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BE3D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646A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350B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71E2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C11F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24B0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F8C4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11A9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C4C2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510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BF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F352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B990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8BF5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16B8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E0A9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266D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01F3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8948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1C3A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E7C2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78D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0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93C5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C381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DA2B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791C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3A3E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A275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FD22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840B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FC1D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58D8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BEA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0A75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A2C1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5747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4D8C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20CC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79AE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C5E3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3FC9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7D76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168F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541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9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E302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4E42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B4C8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53DE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17ED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09FA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442F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2621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189A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986A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D96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9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8C3B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D8E4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5E37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6B84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098B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0C57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8D8D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1A25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3C3A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DC15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C6D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35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8F60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43C3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D16E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DCC3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2D5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D38D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1CB5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8575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4A3A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5C48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1E13A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备注：人才类别包括技术类、非技术类；人才等级包括龙岩市“产业银发人才”ABCDEF类。</w:t>
      </w:r>
    </w:p>
    <w:p w14:paraId="78490D0E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pgNumType w:fmt="numberInDash"/>
          <w:cols w:space="720" w:num="1"/>
          <w:rtlGutter w:val="0"/>
          <w:docGrid w:type="lines" w:linePitch="319" w:charSpace="0"/>
        </w:sectPr>
      </w:pPr>
    </w:p>
    <w:p w14:paraId="68BC1390">
      <w:pPr>
        <w:spacing w:line="600" w:lineRule="exact"/>
        <w:jc w:val="both"/>
        <w:outlineLvl w:val="0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lang w:val="en-US" w:eastAsia="zh-CN"/>
        </w:rPr>
        <w:t>3</w:t>
      </w:r>
    </w:p>
    <w:p w14:paraId="216C18F4">
      <w:pPr>
        <w:pStyle w:val="2"/>
        <w:rPr>
          <w:rFonts w:hint="default"/>
          <w:lang w:val="en-US" w:eastAsia="zh-CN"/>
        </w:rPr>
      </w:pPr>
    </w:p>
    <w:p w14:paraId="56F59543">
      <w:pPr>
        <w:spacing w:line="580" w:lineRule="exact"/>
        <w:jc w:val="center"/>
        <w:outlineLvl w:val="0"/>
        <w:rPr>
          <w:rFonts w:hint="default" w:ascii="Times New Roman" w:hAnsi="Times New Roman" w:eastAsia="方正小标宋简体" w:cs="Times New Roman"/>
          <w:spacing w:val="-23"/>
          <w:sz w:val="44"/>
          <w:szCs w:val="52"/>
        </w:rPr>
      </w:pPr>
      <w:r>
        <w:rPr>
          <w:rFonts w:hint="default" w:ascii="Times New Roman" w:hAnsi="Times New Roman" w:eastAsia="方正小标宋简体" w:cs="Times New Roman"/>
          <w:spacing w:val="-23"/>
          <w:sz w:val="44"/>
          <w:szCs w:val="52"/>
        </w:rPr>
        <w:t>龙岩市实施“</w:t>
      </w:r>
      <w:r>
        <w:rPr>
          <w:rFonts w:hint="default" w:ascii="Times New Roman" w:hAnsi="Times New Roman" w:eastAsia="方正小标宋简体" w:cs="Times New Roman"/>
          <w:spacing w:val="-23"/>
          <w:sz w:val="44"/>
          <w:szCs w:val="52"/>
          <w:lang w:eastAsia="zh-CN"/>
        </w:rPr>
        <w:t>产业</w:t>
      </w:r>
      <w:r>
        <w:rPr>
          <w:rFonts w:hint="default" w:ascii="Times New Roman" w:hAnsi="Times New Roman" w:eastAsia="方正小标宋简体" w:cs="Times New Roman"/>
          <w:spacing w:val="-23"/>
          <w:sz w:val="44"/>
          <w:szCs w:val="52"/>
        </w:rPr>
        <w:t>银发人才工程”行动方案（试行）</w:t>
      </w:r>
    </w:p>
    <w:p w14:paraId="679417C0"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5EF90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深入推进“才聚龙岩”行动计划</w:t>
      </w:r>
      <w:r>
        <w:rPr>
          <w:rFonts w:hint="default" w:ascii="Times New Roman" w:hAnsi="Times New Roman" w:eastAsia="仿宋_GB2312" w:cs="Times New Roman"/>
          <w:sz w:val="32"/>
          <w:szCs w:val="40"/>
        </w:rPr>
        <w:t>，积极探索</w:t>
      </w:r>
      <w:r>
        <w:rPr>
          <w:rFonts w:hint="default" w:ascii="Times New Roman" w:hAnsi="Times New Roman" w:eastAsia="仿宋_GB2312" w:cs="Times New Roman"/>
          <w:sz w:val="32"/>
          <w:szCs w:val="40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银发人才发挥作用方法路径，充分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挖掘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银发人才潜能，发挥其所学所长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服务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产业高质量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发展</w:t>
      </w:r>
      <w:r>
        <w:rPr>
          <w:rFonts w:hint="default" w:ascii="Times New Roman" w:hAnsi="Times New Roman" w:eastAsia="仿宋_GB2312" w:cs="Times New Roman"/>
          <w:sz w:val="32"/>
          <w:szCs w:val="40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结合我市实际，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制定如下实施方案。</w:t>
      </w:r>
    </w:p>
    <w:p w14:paraId="09847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一、目标任务</w:t>
      </w:r>
    </w:p>
    <w:p w14:paraId="6F33B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坚持“激励式引导、产业式导入、政策性保障”的原则，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建立</w:t>
      </w:r>
      <w:r>
        <w:rPr>
          <w:rFonts w:hint="default" w:ascii="Times New Roman" w:hAnsi="Times New Roman" w:eastAsia="仿宋_GB2312" w:cs="Times New Roman"/>
          <w:sz w:val="32"/>
          <w:szCs w:val="40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银发人才资源开发和服务保障机制，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围绕我市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重点产业链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，采取内部返聘、兼职引进、项目合作、专家顾问等方式，用5年时间，认定300名产业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银发人才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，助力龙岩经济社会高质量发展。</w:t>
      </w:r>
    </w:p>
    <w:p w14:paraId="38B3A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二、</w:t>
      </w:r>
      <w:r>
        <w:rPr>
          <w:rFonts w:hint="default" w:ascii="Times New Roman" w:hAnsi="Times New Roman" w:eastAsia="黑体" w:cs="Times New Roman"/>
          <w:sz w:val="32"/>
          <w:szCs w:val="40"/>
          <w:lang w:eastAsia="zh-CN"/>
        </w:rPr>
        <w:t>基本</w:t>
      </w:r>
      <w:r>
        <w:rPr>
          <w:rFonts w:hint="default" w:ascii="Times New Roman" w:hAnsi="Times New Roman" w:eastAsia="黑体" w:cs="Times New Roman"/>
          <w:sz w:val="32"/>
          <w:szCs w:val="40"/>
        </w:rPr>
        <w:t>条件</w:t>
      </w:r>
    </w:p>
    <w:p w14:paraId="3E578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政治立场坚定，坚定拥护“两个确立”、坚决做到“两个维护”，遵纪守法、德才兼备、群众公认，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未被列入失信联合惩戒对象，无涉黑涉恶及其他违法违纪行为。</w:t>
      </w:r>
    </w:p>
    <w:p w14:paraId="4E72A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已达法定退休年龄或已办理退休手续人员，身心健康，热心事业，具备履行岗位职责所需条件，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与我市用人单位（含异地研发机构等）签订1年以上聘用合同或柔性合作协议。</w:t>
      </w:r>
    </w:p>
    <w:p w14:paraId="7BAB8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在本领域方面具有专业特长，取得突出业绩、作出突出贡献、得到同行公认的专业人才。</w:t>
      </w:r>
    </w:p>
    <w:p w14:paraId="50148C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黑体" w:cs="Times New Roman"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40"/>
          <w:lang w:val="en-US" w:eastAsia="zh-CN" w:bidi="ar-SA"/>
        </w:rPr>
        <w:t>三、认定层次</w:t>
      </w:r>
    </w:p>
    <w:p w14:paraId="613612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（一）参照同类型条款认定。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符合福建省高层次ABC类人才条款认定有关要求的，可直接认定市级ABC类“银发人才”；符合龙岩市DEF类人才条款认定有关要求的，可直接认定为市级DEF类“银发人才”。</w:t>
      </w:r>
    </w:p>
    <w:p w14:paraId="6DFDC0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（二）无参照条款，认定为D类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" w:eastAsia="zh-CN" w:bidi="ar-SA"/>
        </w:rPr>
        <w:t>人才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应符合下列条件之一：</w:t>
      </w:r>
    </w:p>
    <w:p w14:paraId="5261DA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1.具备高级职称且拥有发明专利1项；</w:t>
      </w:r>
    </w:p>
    <w:p w14:paraId="4B939E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牵头获评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1项省级及以上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科技计划项目或技术重点攻关及产业化项目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；</w:t>
      </w:r>
    </w:p>
    <w:p w14:paraId="6F1E00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3.副总经理以上高级管理者，具有行业影响力，擅长战略规划、资源整合、市场开拓等；</w:t>
      </w:r>
    </w:p>
    <w:p w14:paraId="0E6164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（三）无参照条款，认定为E类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" w:eastAsia="zh-CN" w:bidi="ar-SA"/>
        </w:rPr>
        <w:t>人才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应符合下列条件之一：</w:t>
      </w:r>
    </w:p>
    <w:p w14:paraId="6D541D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主导或主要参与的实用新型专利2项；</w:t>
      </w:r>
    </w:p>
    <w:p w14:paraId="18C965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组织参与过市重大科研项目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、创新项目并获得市级奖项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；</w:t>
      </w:r>
    </w:p>
    <w:p w14:paraId="7525D5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3.具备5年以上相关管理岗位经验，能有效推动项目执行或团队建设，具有一定的资源整合能力；</w:t>
      </w:r>
    </w:p>
    <w:p w14:paraId="22C3FA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（四）无参照条款，认定为F类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" w:eastAsia="zh-CN" w:bidi="ar-SA"/>
        </w:rPr>
        <w:t>人才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应符合下列条件之一：</w:t>
      </w:r>
    </w:p>
    <w:p w14:paraId="515EF5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主导或主要参与的实用新型专利1项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；</w:t>
      </w:r>
    </w:p>
    <w:p w14:paraId="333891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2.在传统工艺、技能操作等领域具有独特技艺或传承经验；</w:t>
      </w:r>
    </w:p>
    <w:p w14:paraId="10295A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3.具备3年以上企业管理岗位经验，具有带领团队开拓市场、开发新产品丰富经验；</w:t>
      </w:r>
    </w:p>
    <w:p w14:paraId="6B0521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（五）“一事一议”认定。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县域重点产业链急需紧缺人才或对企业贡献特别突出人才，可采用“一事一议”灵活引才机制，专题研究确定人才层次。</w:t>
      </w:r>
    </w:p>
    <w:p w14:paraId="7C598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三、认定程序</w:t>
      </w:r>
    </w:p>
    <w:p w14:paraId="5BD42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（一）组织申报。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以用人单位为主体，组织符合条件的意向人选进行申报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并在规定时间提交申报材料。</w:t>
      </w:r>
    </w:p>
    <w:p w14:paraId="66391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（二）审核遴选。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由用人单位将申报材料提交至县级属地工信科技行业主管部门审核，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提请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"/>
        </w:rPr>
        <w:t>属地人才工作领导小组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专题会议（或组织部部务会、部门联席会议等）研究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"/>
        </w:rPr>
        <w:t>确定推荐人选。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属地行业主管部门将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"/>
        </w:rPr>
        <w:t>申报材料（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申请表、推荐人选报告、人选身份证复印件、相关任职证明等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"/>
        </w:rPr>
        <w:t>）提交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工信局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，研究提出拟入选龙岩市A-F类人才建议人选，并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"/>
        </w:rPr>
        <w:t>提交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市委老干部局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"/>
        </w:rPr>
        <w:t>复核。</w:t>
      </w:r>
    </w:p>
    <w:p w14:paraId="5B3FA4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"/>
        </w:rPr>
        <w:t>复核公示。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由市委人才办牵头，市委老干部局具体负责，市人社局配合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"/>
        </w:rPr>
        <w:t>，对推荐人选进行复核联审。经复核无异议人选，由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市级行业主管单位在部门官网、人才e家等平台上公示5个工作日。经公示无异议，由市级行业主管单位提请市委人才工作领导小组专题会议研究认定。</w:t>
      </w:r>
    </w:p>
    <w:p w14:paraId="1DDD18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（四）发文确认。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经市委人才工作领导小组专题会议研究认定的人选，由市委老干部局、市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工信局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发文确认为龙岩市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银发人才（A-F类人才），享受相应待遇。</w:t>
      </w:r>
    </w:p>
    <w:p w14:paraId="7D5E4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黑体" w:cs="Times New Roman"/>
          <w:b/>
          <w:bCs/>
          <w:sz w:val="32"/>
          <w:szCs w:val="40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（五）滚动管理。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市级行业主管部门常态化开展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银发人才认定工作，跟进了解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银发人才作用发挥情况，抓好服务保障工作。同时，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对弄虚作假骗取聘用资格，未按规定履行聘用合同，违反职业道德或学术不端造成不良社会影响，触犯国家法律法规或因个人原因未满服务年限的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银发人才，取消其资格及享受的待遇，6年内不再受理其相关认定申请，由市级行业主管部门办结有关事项，报市委人才办备案。</w:t>
      </w:r>
    </w:p>
    <w:p w14:paraId="2F0CB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四、保障举措</w:t>
      </w:r>
    </w:p>
    <w:p w14:paraId="522E3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40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40"/>
        </w:rPr>
        <w:t>（一）工作支持</w:t>
      </w:r>
    </w:p>
    <w:p w14:paraId="4D309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  <w:t>1.场所租金减免。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银发人才租用市、县两级国有产权场所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 w:bidi="ar"/>
        </w:rPr>
        <w:t>开展工业生产经营项目的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，经属地行业主管部门等单位认定后，给予营业场所租金减半优惠，优惠面积不超过200平方米。鼓励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银发人才来岩落地项目、创办企业，个人占股超过30%的，给予最长3年、最高2000平方米的高层次人才孵化产业园场所免费或优惠入驻支持。</w:t>
      </w:r>
    </w:p>
    <w:p w14:paraId="694A516C">
      <w:pPr>
        <w:keepNext w:val="0"/>
        <w:keepLines w:val="0"/>
        <w:pageBreakBefore w:val="0"/>
        <w:widowControl w:val="0"/>
        <w:tabs>
          <w:tab w:val="left" w:pos="778"/>
        </w:tabs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牵头单位：市国资委、财政局，市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工信局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，龙岩人才和大数据发展集团，各县（市、区）、龙岩高新区（经开区）〔以下均需要各县（市、区）、龙岩高新区（经开区）落实，不再重复列出〕</w:t>
      </w:r>
    </w:p>
    <w:p w14:paraId="7F6AE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  <w:t>2.创建工作室补助。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银发人才牵头创建的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科技攻关工作室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，由市委老干部局牵头,市级行业主管单位具体负责遴选,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经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遴选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认定为“银发人才工作室”的，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在总量控制（每年不超过20万元）的基础上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，给予每个最高1万元的建设补助。</w:t>
      </w:r>
    </w:p>
    <w:p w14:paraId="6E7C31C6">
      <w:pPr>
        <w:keepNext w:val="0"/>
        <w:keepLines w:val="0"/>
        <w:pageBreakBefore w:val="0"/>
        <w:widowControl w:val="0"/>
        <w:tabs>
          <w:tab w:val="left" w:pos="778"/>
        </w:tabs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牵头单位：市委组织部、老干部局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市财政局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市级行业主管部门</w:t>
      </w:r>
    </w:p>
    <w:p w14:paraId="6CAB1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  <w:t>3.科研合作支持。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取消市级人才项目遴选的年龄、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社保个税在龙岩缴交等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限制，支持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银发人才联合用人单位策划实施人才科技项目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，在岩实现落地转化并产生较好经济效益的，由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市科技局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牵头遴选，在总量控制的基础上，给予每个项目不超过20万元补助。</w:t>
      </w:r>
    </w:p>
    <w:p w14:paraId="4B4147B3">
      <w:pPr>
        <w:keepNext w:val="0"/>
        <w:keepLines w:val="0"/>
        <w:pageBreakBefore w:val="0"/>
        <w:widowControl w:val="0"/>
        <w:tabs>
          <w:tab w:val="left" w:pos="778"/>
        </w:tabs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牵头单位：市科技局、工信局、财政局、市委组织部</w:t>
      </w:r>
    </w:p>
    <w:p w14:paraId="16E78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  <w:t>4.鼓励技术入股。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鼓励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银发人才以关键核心技术联合攻关、科技成果转化、技术入股等方式，与市内各单位开展合作，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银发人才在服务期间所取得的科研成果，按照科技成果转化有关规定，享受现金和股权奖酬。</w:t>
      </w:r>
    </w:p>
    <w:p w14:paraId="0F5588FC">
      <w:pPr>
        <w:keepNext w:val="0"/>
        <w:keepLines w:val="0"/>
        <w:pageBreakBefore w:val="0"/>
        <w:widowControl w:val="0"/>
        <w:tabs>
          <w:tab w:val="left" w:pos="778"/>
        </w:tabs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牵头单位：市科技局、工信局、市委组织部</w:t>
      </w:r>
    </w:p>
    <w:p w14:paraId="787F4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  <w:t>.搭建智慧服务平台。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bidi="ar"/>
        </w:rPr>
        <w:t>依托“才聚龙岩”智慧服务平台，上线“银发人才”线上服务模块，建设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bidi="ar"/>
        </w:rPr>
        <w:t>银发人才信息库，征集行业需求，探索“互联网+”促进供需对接，为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bidi="ar"/>
        </w:rPr>
        <w:t>银发人才发挥作用提供渠道。</w:t>
      </w:r>
    </w:p>
    <w:p w14:paraId="32690F71">
      <w:pPr>
        <w:keepNext w:val="0"/>
        <w:keepLines w:val="0"/>
        <w:pageBreakBefore w:val="0"/>
        <w:widowControl w:val="0"/>
        <w:tabs>
          <w:tab w:val="left" w:pos="778"/>
        </w:tabs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sz w:val="32"/>
          <w:szCs w:val="40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牵头单位：市委组织部，龙岩人才和大数据发展集团</w:t>
      </w:r>
    </w:p>
    <w:p w14:paraId="1BE51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40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40"/>
        </w:rPr>
        <w:t>（二）经济待遇</w:t>
      </w:r>
    </w:p>
    <w:p w14:paraId="1386D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  <w:t>1.灵活薪酬制度。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鼓励各地各部门结合实际，按照有关规定制定灵活多样的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银发人才薪酬制度。全职聘用的，用人单位可实行目标年薪制或协议工资制等模式，开展项目开发和指导服务的，可采取顾问咨询费、专家服务费、协议薪酬等方式。</w:t>
      </w:r>
    </w:p>
    <w:p w14:paraId="3D1E20BD">
      <w:pPr>
        <w:keepNext w:val="0"/>
        <w:keepLines w:val="0"/>
        <w:pageBreakBefore w:val="0"/>
        <w:widowControl w:val="0"/>
        <w:tabs>
          <w:tab w:val="left" w:pos="778"/>
        </w:tabs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牵头单位：市委组织部、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市工信局</w:t>
      </w:r>
    </w:p>
    <w:p w14:paraId="668E6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  <w:t>2.给予安家补助。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对新引进全职受聘至专精特新“小巨人”企业、国家级高新技术企业的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副高、正高职称人才，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与企业签订3年以上服务合约且服务期满1年的，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由受益财政分别给予每人1万元、2万元资金补助，单个企业最高补助10万元。</w:t>
      </w:r>
    </w:p>
    <w:p w14:paraId="342E0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b/>
          <w:bCs/>
          <w:spacing w:val="-6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</w:t>
      </w:r>
      <w:r>
        <w:rPr>
          <w:rFonts w:hint="default" w:ascii="Times New Roman" w:hAnsi="Times New Roman" w:eastAsia="楷体_GB2312" w:cs="Times New Roman"/>
          <w:spacing w:val="-6"/>
          <w:sz w:val="32"/>
          <w:szCs w:val="32"/>
        </w:rPr>
        <w:t>头单位：市科技局、工信局、财政局，市委组织部</w:t>
      </w:r>
    </w:p>
    <w:p w14:paraId="653E2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  <w:t>3.给予交通补贴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。组织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银发人才入企开展技术指导服务的，由用人单位参照龙岩市行政机关单位差旅费相关标准，发放交通补助；市、县主管部门组织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银发人才开展的短期技术指导、技能培训等活动，由主办单位或活动受益单位，参照龙岩市行政机关单位差旅费或会议培训相关标准，按规定向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银发人才发放交通补贴。</w:t>
      </w:r>
    </w:p>
    <w:p w14:paraId="25FA1C7A">
      <w:pPr>
        <w:keepNext w:val="0"/>
        <w:keepLines w:val="0"/>
        <w:pageBreakBefore w:val="0"/>
        <w:widowControl w:val="0"/>
        <w:tabs>
          <w:tab w:val="left" w:pos="778"/>
        </w:tabs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市工信局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，市财政局、市委组织部</w:t>
      </w:r>
    </w:p>
    <w:p w14:paraId="30C35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40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40"/>
        </w:rPr>
        <w:t>（三）生活关怀</w:t>
      </w:r>
    </w:p>
    <w:p w14:paraId="528A6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  <w:t>1.人身意外保险和健康体检。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对认定的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银发人才，由用人单位在服务期内购买人身意外保险，每年组织服务期在6个月以上的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" w:bidi="ar"/>
        </w:rPr>
        <w:t>产业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银发人才免费开展1次常规体检。</w:t>
      </w:r>
    </w:p>
    <w:p w14:paraId="1758F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工信局</w:t>
      </w:r>
    </w:p>
    <w:p w14:paraId="3C940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40"/>
        </w:rPr>
        <w:t>2.疗休养服务。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将</w:t>
      </w:r>
      <w:r>
        <w:rPr>
          <w:rFonts w:hint="default" w:ascii="Times New Roman" w:hAnsi="Times New Roman" w:eastAsia="仿宋_GB2312" w:cs="Times New Roman"/>
          <w:sz w:val="32"/>
          <w:szCs w:val="40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银发人才纳入我市人才疗休养对象，享受在人才红色康养小镇、职工疗休养基地等地疗休养服务，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鼓励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银发人才率科研团队、配偶亲属来岩开展疗休养活动。</w:t>
      </w:r>
    </w:p>
    <w:p w14:paraId="0F7C5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工信局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，市人社局、市委组织部、市总工会，龙岩人才和大数据发展集团</w:t>
      </w:r>
    </w:p>
    <w:p w14:paraId="52E2D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40"/>
        </w:rPr>
        <w:t>3.住房保障。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40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银发人才服务期间，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用人单位结合实际，在住房方面按照现有政策给予充分支持，符合条件的，可享受当地（单位）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人才周转房、人才酒店（公寓）入住优惠减免待遇。</w:t>
      </w:r>
    </w:p>
    <w:p w14:paraId="5177C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牵头单位：市住建局、市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工信局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，市人社局、国资委，市委组织部，龙岩人才和大数据发展集团</w:t>
      </w:r>
    </w:p>
    <w:p w14:paraId="243F1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2"/>
        <w:rPr>
          <w:rFonts w:hint="default" w:ascii="Times New Roman" w:hAnsi="Times New Roman" w:eastAsia="仿宋_GB2312" w:cs="Times New Roman"/>
          <w:b/>
          <w:bCs/>
          <w:sz w:val="32"/>
          <w:szCs w:val="40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40"/>
        </w:rPr>
        <w:t>4.“紫金山人才卡”优待。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对经认定为龙岩市A-F类人才的，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享受“紫金山人才卡”相应的交通出行、金融、酒店住宿、电影院购票、体育场地使用、图书馆借阅等方面优惠服务。</w:t>
      </w:r>
    </w:p>
    <w:p w14:paraId="39A71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牵头单位：市人社局，市委组织部，龙岩人才和大数据发展集团</w:t>
      </w:r>
    </w:p>
    <w:p w14:paraId="23C82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3" w:firstLineChars="200"/>
        <w:textAlignment w:val="auto"/>
        <w:outlineLvl w:val="1"/>
        <w:rPr>
          <w:rFonts w:hint="default" w:ascii="Times New Roman" w:hAnsi="Times New Roman" w:eastAsia="楷体_GB2312" w:cs="Times New Roman"/>
          <w:b/>
          <w:bCs/>
          <w:sz w:val="32"/>
          <w:szCs w:val="40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40"/>
        </w:rPr>
        <w:t>（四）精神激励</w:t>
      </w:r>
    </w:p>
    <w:p w14:paraId="2360CA5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40" w:lineRule="exact"/>
        <w:ind w:left="0" w:leftChars="0" w:firstLine="643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40"/>
        </w:rPr>
        <w:t>1.开展表扬活动。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对表现突出的</w:t>
      </w:r>
      <w:r>
        <w:rPr>
          <w:rFonts w:hint="default" w:ascii="Times New Roman" w:hAnsi="Times New Roman" w:eastAsia="仿宋_GB2312" w:cs="Times New Roman"/>
          <w:sz w:val="32"/>
          <w:szCs w:val="40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银发人才，经行业主管部门推荐，履行相应程序后，择优选聘“产业发展顾问”。择优推荐获评对象参与“全国离退休干部先进个人”“八闽银发先锋”等中央、省级表彰。</w:t>
      </w:r>
    </w:p>
    <w:p w14:paraId="5198C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牵头单位：市委老干部局、市人社局，市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工信局</w:t>
      </w:r>
    </w:p>
    <w:p w14:paraId="37BDD288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40" w:lineRule="exact"/>
        <w:ind w:left="0" w:leftChars="0" w:firstLine="643"/>
        <w:textAlignment w:val="auto"/>
        <w:outlineLvl w:val="2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40"/>
        </w:rPr>
        <w:t>2.走访慰问交流。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将</w:t>
      </w:r>
      <w:r>
        <w:rPr>
          <w:rFonts w:hint="default" w:ascii="Times New Roman" w:hAnsi="Times New Roman" w:eastAsia="仿宋_GB2312" w:cs="Times New Roman"/>
          <w:sz w:val="32"/>
          <w:szCs w:val="40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银发人才纳入市、县两级人才慰问对象，不定期开展走访慰问，帮助解决工作生活遇到的困难问题。邀</w:t>
      </w:r>
    </w:p>
    <w:p w14:paraId="630B0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牵头单位：市级行业主管部门</w:t>
      </w:r>
    </w:p>
    <w:p w14:paraId="5EF48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五、工作要求</w:t>
      </w:r>
    </w:p>
    <w:p w14:paraId="6F17AA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由市委人才办、市委</w:t>
      </w:r>
      <w:r>
        <w:rPr>
          <w:rFonts w:hint="default" w:ascii="Times New Roman" w:hAnsi="Times New Roman" w:eastAsia="仿宋_GB2312" w:cs="Times New Roman"/>
          <w:sz w:val="32"/>
          <w:szCs w:val="40"/>
          <w:lang w:val="en"/>
        </w:rPr>
        <w:t>老干部局</w:t>
      </w:r>
      <w:r>
        <w:rPr>
          <w:rFonts w:hint="default" w:ascii="Times New Roman" w:hAnsi="Times New Roman" w:eastAsia="仿宋_GB2312" w:cs="Times New Roman"/>
          <w:sz w:val="32"/>
          <w:szCs w:val="40"/>
        </w:rPr>
        <w:t>牵头做好</w:t>
      </w:r>
      <w:r>
        <w:rPr>
          <w:rFonts w:hint="default" w:ascii="Times New Roman" w:hAnsi="Times New Roman" w:eastAsia="仿宋_GB2312" w:cs="Times New Roman"/>
          <w:sz w:val="32"/>
          <w:szCs w:val="40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银发人才服务保障工作，</w:t>
      </w:r>
      <w:r>
        <w:rPr>
          <w:rFonts w:hint="default" w:ascii="Times New Roman" w:hAnsi="Times New Roman" w:eastAsia="仿宋_GB2312" w:cs="Times New Roman"/>
          <w:sz w:val="32"/>
          <w:szCs w:val="40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银发人才享受的酒店住宿、免费观影、人才周转房、疗休养等“紫金山人才卡”服务费用，由受益所属县级财政承担，据实定期与龙岩人才和大数据发展集团结算。</w:t>
      </w:r>
    </w:p>
    <w:p w14:paraId="676C7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40"/>
          <w:lang w:val="e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银发人才工作所需经费，已有资金渠道的，由原渠道予以保障。未明确资金渠道的，列入行业主管部门专项经费或市、县（市、区）人才专项资金分别予以保障。鼓励有条件的行业主管部门和用人单位加大资金投入，鼓励社会各界通过公益性捐赠、设立专项基金、赞助活动等方式参与</w:t>
      </w:r>
      <w: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银发人才行动，形成政府引导、社会参与、多方投入的筹资机制。</w:t>
      </w:r>
    </w:p>
    <w:p w14:paraId="7EE6CC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本办法所涉及条款由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市委人才办、</w:t>
      </w:r>
      <w:r>
        <w:rPr>
          <w:rFonts w:hint="default" w:ascii="Times New Roman" w:hAnsi="Times New Roman" w:eastAsia="仿宋_GB2312" w:cs="Times New Roman"/>
          <w:sz w:val="32"/>
          <w:szCs w:val="40"/>
          <w:lang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工信局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负责解释，本办法与其他同类政策按“就高从优不重复”原则执行。本措施自发布之日起施行，试行一年。</w:t>
      </w:r>
    </w:p>
    <w:p w14:paraId="69F8D07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</w:p>
    <w:p w14:paraId="77FFEDF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</w:p>
    <w:p w14:paraId="556690D0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43D04601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2F7ED6FF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00AC304A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64514C90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527C651B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3E18BFD0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7463733D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0ADD1AA7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4EC18B5A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2903925B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5DFECACA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11209808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1ECCFE4D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2D075181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09D3A16F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63126CEF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2D7BC22A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3F4C284A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62094E49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50E59F65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4B62EFFB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6EF1B651">
      <w:pPr>
        <w:pStyle w:val="1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ascii="仿宋_GB2312" w:hAnsi="仿宋_GB2312" w:cs="仿宋_GB2312"/>
          <w:color w:val="auto"/>
          <w:sz w:val="28"/>
          <w:szCs w:val="28"/>
          <w:lang w:val="en-US" w:eastAsia="zh-CN"/>
        </w:rPr>
      </w:pPr>
    </w:p>
    <w:p w14:paraId="7AB1394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DAC6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A59F8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A59F82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075AD"/>
    <w:rsid w:val="0A20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"/>
    <w:basedOn w:val="1"/>
    <w:qFormat/>
    <w:uiPriority w:val="0"/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customStyle="1" w:styleId="10">
    <w:name w:val="UserStyle_0"/>
    <w:basedOn w:val="11"/>
    <w:next w:val="5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11">
    <w:name w:val="UserStyle_1"/>
    <w:basedOn w:val="1"/>
    <w:next w:val="1"/>
    <w:qFormat/>
    <w:uiPriority w:val="0"/>
    <w:pPr>
      <w:spacing w:after="120"/>
      <w:ind w:left="200" w:leftChars="200"/>
      <w:textAlignment w:val="baseline"/>
    </w:pPr>
  </w:style>
  <w:style w:type="paragraph" w:customStyle="1" w:styleId="1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2026-06-08T07:59:00Z</dcterms:created>
  <dc:creator>陈李萍</dc:creator>
  <cp:lastModifiedBy>陈李萍</cp:lastModifiedBy>
  <dcterms:modified xsi:type="dcterms:W3CDTF">2026-06-08T08:15:27Z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F5BA1B482FA64223A95377C1E2535B9E_11</vt:lpwstr>
  </property>
  <property fmtid="{D5CDD505-2E9C-101B-9397-08002B2CF9AE}" pid="4" name="KSOTemplateDocerSaveRecord">
    <vt:lpwstr>eyJoZGlkIjoiZjcyYWZiZWZjODE4MTNhYTk0MzEwZDBmNmMwNmJjY2YiLCJ1c2VySWQiOiIxNDU2ODMyODE1In0=</vt:lpwstr>
  </property>
</Properties>
</file>