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snapToGrid w:val="0"/>
        <w:spacing w:line="300" w:lineRule="auto"/>
        <w:jc w:val="both"/>
        <w:rPr>
          <w:rFonts w:hint="eastAsia" w:ascii="黑体" w:hAnsi="黑体" w:eastAsia="黑体" w:cs="黑体"/>
          <w:sz w:val="32"/>
          <w:szCs w:val="32"/>
          <w:lang w:val="en-US" w:eastAsia="zh-CN"/>
        </w:rPr>
      </w:pPr>
    </w:p>
    <w:p>
      <w:pPr>
        <w:snapToGrid w:val="0"/>
        <w:spacing w:line="300" w:lineRule="auto"/>
        <w:jc w:val="center"/>
        <w:rPr>
          <w:rFonts w:hint="eastAsia" w:ascii="方正小标宋简体" w:hAnsi="方正小标宋简体" w:eastAsia="方正小标宋简体" w:cs="方正小标宋简体"/>
          <w:snapToGrid w:val="0"/>
          <w:spacing w:val="-30"/>
          <w:sz w:val="48"/>
          <w:szCs w:val="48"/>
        </w:rPr>
      </w:pPr>
      <w:r>
        <w:rPr>
          <w:rFonts w:hint="eastAsia" w:ascii="方正小标宋简体" w:hAnsi="方正小标宋简体" w:eastAsia="方正小标宋简体" w:cs="方正小标宋简体"/>
          <w:snapToGrid w:val="0"/>
          <w:spacing w:val="-30"/>
          <w:sz w:val="48"/>
          <w:szCs w:val="48"/>
        </w:rPr>
        <w:t>连城县北团矿业有限公司北团煤矿改建工程     （二期工程）初步设计（修改）审查报告</w:t>
      </w:r>
    </w:p>
    <w:p>
      <w:pPr>
        <w:ind w:firstLine="6072" w:firstLineChars="1380"/>
        <w:jc w:val="distribute"/>
        <w:rPr>
          <w:rFonts w:ascii="新宋体" w:hAnsi="新宋体" w:eastAsia="新宋体"/>
          <w:sz w:val="44"/>
          <w:szCs w:val="44"/>
        </w:rPr>
      </w:pPr>
    </w:p>
    <w:p>
      <w:pPr>
        <w:jc w:val="center"/>
        <w:rPr>
          <w:rFonts w:hint="eastAsia" w:ascii="仿宋" w:hAnsi="仿宋" w:eastAsia="仿宋"/>
          <w:b/>
          <w:sz w:val="72"/>
          <w:szCs w:val="72"/>
        </w:rPr>
      </w:pPr>
      <w:r>
        <w:rPr>
          <w:rFonts w:hint="eastAsia" w:ascii="仿宋" w:hAnsi="仿宋" w:eastAsia="仿宋"/>
          <w:b/>
          <w:sz w:val="72"/>
          <w:szCs w:val="72"/>
        </w:rPr>
        <w:t xml:space="preserve">   </w:t>
      </w: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ascii="仿宋" w:hAnsi="仿宋" w:eastAsia="仿宋"/>
          <w:sz w:val="36"/>
          <w:szCs w:val="36"/>
        </w:rPr>
      </w:pPr>
    </w:p>
    <w:p>
      <w:pPr>
        <w:rPr>
          <w:rFonts w:ascii="仿宋" w:hAnsi="仿宋" w:eastAsia="仿宋"/>
          <w:sz w:val="36"/>
          <w:szCs w:val="36"/>
        </w:rPr>
      </w:pPr>
    </w:p>
    <w:p>
      <w:pPr>
        <w:pStyle w:val="7"/>
        <w:rPr>
          <w:rFonts w:ascii="仿宋" w:hAnsi="仿宋" w:eastAsia="仿宋"/>
          <w:sz w:val="36"/>
          <w:szCs w:val="36"/>
        </w:rPr>
      </w:pPr>
    </w:p>
    <w:p/>
    <w:p>
      <w:pP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连城县北团矿业有限公司北团煤矿改建工程 </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（二期工程）初步设计（修改）</w:t>
      </w:r>
      <w:r>
        <w:rPr>
          <w:rFonts w:hint="eastAsia" w:ascii="仿宋_GB2312" w:hAnsi="仿宋_GB2312" w:eastAsia="仿宋_GB2312" w:cs="仿宋_GB2312"/>
          <w:sz w:val="32"/>
          <w:szCs w:val="32"/>
        </w:rPr>
        <w:t>审查专家组</w:t>
      </w:r>
    </w:p>
    <w:p>
      <w:pPr>
        <w:jc w:val="center"/>
        <w:rPr>
          <w:rFonts w:hint="eastAsia" w:ascii="仿宋_GB2312" w:hAnsi="仿宋_GB2312" w:eastAsia="仿宋_GB2312" w:cs="仿宋_GB2312"/>
          <w:sz w:val="32"/>
          <w:szCs w:val="32"/>
        </w:rPr>
        <w:sectPr>
          <w:footerReference r:id="rId5" w:type="first"/>
          <w:footerReference r:id="rId3" w:type="default"/>
          <w:footerReference r:id="rId4" w:type="even"/>
          <w:pgSz w:w="11906" w:h="16838"/>
          <w:pgMar w:top="2098" w:right="1474" w:bottom="1701" w:left="1587" w:header="851" w:footer="992" w:gutter="0"/>
          <w:pgNumType w:fmt="numberInDash" w:start="1"/>
          <w:cols w:space="720" w:num="1"/>
          <w:titlePg/>
          <w:rtlGutter w:val="0"/>
          <w:docGrid w:type="lines" w:linePitch="312" w:charSpace="0"/>
        </w:sectPr>
      </w:pPr>
      <w:r>
        <w:rPr>
          <w:rFonts w:hint="eastAsia" w:ascii="仿宋_GB2312" w:hAnsi="仿宋_GB2312" w:eastAsia="仿宋_GB2312" w:cs="仿宋_GB2312"/>
          <w:sz w:val="32"/>
          <w:szCs w:val="32"/>
        </w:rPr>
        <w:t>2024年1月2日</w:t>
      </w:r>
    </w:p>
    <w:p>
      <w:pPr>
        <w:snapToGrid w:val="0"/>
        <w:spacing w:line="300" w:lineRule="auto"/>
        <w:rPr>
          <w:rFonts w:hint="eastAsia" w:ascii="仿宋_GB2312" w:hAnsi="仿宋_GB2312" w:eastAsia="仿宋_GB2312" w:cs="仿宋_GB2312"/>
          <w:snapToGrid w:val="0"/>
          <w:spacing w:val="-20"/>
          <w:sz w:val="32"/>
          <w:szCs w:val="32"/>
        </w:rPr>
      </w:pPr>
      <w:r>
        <w:rPr>
          <w:rFonts w:hint="eastAsia" w:ascii="仿宋_GB2312" w:hAnsi="仿宋_GB2312" w:eastAsia="仿宋_GB2312" w:cs="仿宋_GB2312"/>
          <w:b/>
          <w:sz w:val="32"/>
          <w:szCs w:val="32"/>
        </w:rPr>
        <w:t>设计申报单位</w:t>
      </w:r>
      <w:r>
        <w:rPr>
          <w:rFonts w:hint="eastAsia" w:ascii="仿宋_GB2312" w:hAnsi="仿宋_GB2312" w:eastAsia="仿宋_GB2312" w:cs="仿宋_GB2312"/>
          <w:sz w:val="32"/>
          <w:szCs w:val="32"/>
        </w:rPr>
        <w:t>：连城县北团矿业有限公司北团煤矿</w:t>
      </w:r>
    </w:p>
    <w:p>
      <w:pP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负   责   人</w:t>
      </w:r>
      <w:r>
        <w:rPr>
          <w:rFonts w:hint="eastAsia" w:ascii="仿宋_GB2312" w:hAnsi="仿宋_GB2312" w:eastAsia="仿宋_GB2312" w:cs="仿宋_GB2312"/>
          <w:sz w:val="32"/>
          <w:szCs w:val="32"/>
        </w:rPr>
        <w:t>：吴福平</w:t>
      </w:r>
    </w:p>
    <w:p>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设计编写单位</w:t>
      </w:r>
      <w:r>
        <w:rPr>
          <w:rFonts w:hint="eastAsia" w:ascii="仿宋_GB2312" w:hAnsi="仿宋_GB2312" w:eastAsia="仿宋_GB2312" w:cs="仿宋_GB2312"/>
          <w:sz w:val="32"/>
          <w:szCs w:val="32"/>
        </w:rPr>
        <w:t>：福建省华厦能源设计研究院有限公司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送  审 日 期</w:t>
      </w:r>
      <w:r>
        <w:rPr>
          <w:rFonts w:hint="eastAsia" w:ascii="仿宋_GB2312" w:hAnsi="仿宋_GB2312" w:eastAsia="仿宋_GB2312" w:cs="仿宋_GB2312"/>
          <w:sz w:val="32"/>
          <w:szCs w:val="32"/>
        </w:rPr>
        <w:t>: 2023年12月25日</w:t>
      </w:r>
    </w:p>
    <w:p>
      <w:pP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送  审 地 点</w:t>
      </w:r>
      <w:r>
        <w:rPr>
          <w:rFonts w:hint="eastAsia" w:ascii="仿宋_GB2312" w:hAnsi="仿宋_GB2312" w:eastAsia="仿宋_GB2312" w:cs="仿宋_GB2312"/>
          <w:sz w:val="32"/>
          <w:szCs w:val="32"/>
        </w:rPr>
        <w:t>: 龙岩</w:t>
      </w:r>
    </w:p>
    <w:p>
      <w:pPr>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        长:</w:t>
      </w:r>
      <w:r>
        <w:rPr>
          <w:rFonts w:hint="eastAsia" w:ascii="仿宋_GB2312" w:hAnsi="仿宋_GB2312" w:eastAsia="仿宋_GB2312" w:cs="仿宋_GB2312"/>
          <w:sz w:val="32"/>
          <w:szCs w:val="32"/>
        </w:rPr>
        <w:t xml:space="preserve">龙岩学院       　  刘生建（机电副教授）  </w:t>
      </w:r>
    </w:p>
    <w:p>
      <w:pP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成        员:</w:t>
      </w:r>
      <w:r>
        <w:rPr>
          <w:rFonts w:hint="eastAsia" w:ascii="仿宋_GB2312" w:hAnsi="仿宋_GB2312" w:eastAsia="仿宋_GB2312" w:cs="仿宋_GB2312"/>
          <w:sz w:val="32"/>
          <w:szCs w:val="32"/>
        </w:rPr>
        <w:t>福建煤电股份公司   陈玉章（采矿工程师）</w:t>
      </w:r>
    </w:p>
    <w:p>
      <w:pPr>
        <w:tabs>
          <w:tab w:val="left" w:pos="1640"/>
          <w:tab w:val="left" w:pos="5570"/>
        </w:tabs>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龙岩学院       　 郭玉森（通风教授）</w:t>
      </w:r>
    </w:p>
    <w:p>
      <w:pPr>
        <w:tabs>
          <w:tab w:val="left" w:pos="1640"/>
          <w:tab w:val="left" w:pos="5570"/>
        </w:tabs>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龙岩学院       　 邱占林（地质副教授）</w:t>
      </w:r>
    </w:p>
    <w:p>
      <w:pPr>
        <w:tabs>
          <w:tab w:val="left" w:pos="1640"/>
          <w:tab w:val="left" w:pos="5570"/>
        </w:tabs>
        <w:ind w:firstLine="1920" w:firstLineChars="600"/>
        <w:rPr>
          <w:rFonts w:ascii="仿宋" w:hAnsi="仿宋" w:eastAsia="仿宋"/>
          <w:sz w:val="32"/>
          <w:szCs w:val="32"/>
        </w:rPr>
      </w:pPr>
    </w:p>
    <w:p>
      <w:pPr>
        <w:ind w:firstLine="2080" w:firstLineChars="650"/>
        <w:rPr>
          <w:rFonts w:ascii="仿宋" w:hAnsi="仿宋" w:eastAsia="仿宋"/>
          <w:sz w:val="32"/>
          <w:szCs w:val="32"/>
        </w:rPr>
      </w:pPr>
    </w:p>
    <w:p>
      <w:pPr>
        <w:tabs>
          <w:tab w:val="left" w:pos="2160"/>
        </w:tabs>
        <w:rPr>
          <w:rFonts w:ascii="仿宋" w:hAnsi="仿宋" w:eastAsia="仿宋"/>
          <w:sz w:val="32"/>
          <w:szCs w:val="32"/>
        </w:rPr>
      </w:pPr>
    </w:p>
    <w:p>
      <w:pPr>
        <w:rPr>
          <w:rFonts w:ascii="仿宋" w:hAnsi="仿宋" w:eastAsia="仿宋"/>
          <w:sz w:val="32"/>
          <w:szCs w:val="32"/>
        </w:rPr>
      </w:pPr>
    </w:p>
    <w:p>
      <w:pPr>
        <w:rPr>
          <w:rFonts w:ascii="仿宋" w:hAnsi="仿宋" w:eastAsia="仿宋"/>
        </w:rPr>
      </w:pPr>
    </w:p>
    <w:p>
      <w:pPr>
        <w:rPr>
          <w:rFonts w:ascii="仿宋" w:hAnsi="仿宋" w:eastAsia="仿宋"/>
        </w:rPr>
      </w:pPr>
    </w:p>
    <w:p>
      <w:pPr>
        <w:rPr>
          <w:rFonts w:ascii="仿宋" w:hAnsi="仿宋" w:eastAsia="仿宋"/>
        </w:rPr>
      </w:pPr>
    </w:p>
    <w:p>
      <w:pPr>
        <w:rPr>
          <w:rFonts w:hint="eastAsia" w:ascii="仿宋" w:hAnsi="仿宋" w:eastAsia="仿宋"/>
        </w:rPr>
      </w:pPr>
    </w:p>
    <w:p>
      <w:pPr>
        <w:rPr>
          <w:rFonts w:hint="eastAsia" w:ascii="仿宋" w:hAnsi="仿宋" w:eastAsia="仿宋"/>
        </w:rPr>
      </w:pPr>
    </w:p>
    <w:p>
      <w:pPr>
        <w:rPr>
          <w:rFonts w:hint="eastAsia" w:ascii="仿宋" w:hAnsi="仿宋" w:eastAsia="仿宋"/>
        </w:rPr>
      </w:pPr>
    </w:p>
    <w:p>
      <w:pPr>
        <w:pStyle w:val="7"/>
        <w:rPr>
          <w:rFonts w:hint="eastAsia" w:ascii="仿宋" w:hAnsi="仿宋" w:eastAsia="仿宋"/>
        </w:rPr>
      </w:pPr>
    </w:p>
    <w:p>
      <w:pPr>
        <w:rPr>
          <w:rFonts w:hint="eastAsia" w:ascii="仿宋" w:hAnsi="仿宋" w:eastAsia="仿宋"/>
        </w:rPr>
      </w:pPr>
    </w:p>
    <w:p>
      <w:pPr>
        <w:pStyle w:val="7"/>
        <w:rPr>
          <w:rFonts w:hint="eastAsia" w:ascii="仿宋" w:hAnsi="仿宋" w:eastAsia="仿宋"/>
        </w:rPr>
      </w:pPr>
    </w:p>
    <w:p>
      <w:pPr>
        <w:rPr>
          <w:rFonts w:hint="eastAsia" w:ascii="仿宋" w:hAnsi="仿宋" w:eastAsia="仿宋"/>
        </w:rPr>
      </w:pPr>
    </w:p>
    <w:p>
      <w:pPr>
        <w:rPr>
          <w:rFonts w:hint="eastAsia" w:ascii="仿宋" w:hAnsi="仿宋" w:eastAsia="仿宋"/>
        </w:rPr>
      </w:pPr>
    </w:p>
    <w:p>
      <w:pPr>
        <w:rPr>
          <w:rFonts w:hint="eastAsia" w:ascii="仿宋" w:hAnsi="仿宋" w:eastAsia="仿宋"/>
        </w:rPr>
      </w:pPr>
    </w:p>
    <w:p>
      <w:pPr>
        <w:rPr>
          <w:rFonts w:hint="eastAsia" w:ascii="仿宋" w:hAnsi="仿宋" w:eastAsia="仿宋"/>
        </w:rPr>
      </w:pPr>
    </w:p>
    <w:p>
      <w:pPr>
        <w:rPr>
          <w:rFonts w:hint="eastAsia" w:ascii="仿宋" w:hAnsi="仿宋" w:eastAsia="仿宋"/>
        </w:rPr>
      </w:pPr>
    </w:p>
    <w:p>
      <w:pPr>
        <w:rPr>
          <w:rFonts w:hint="eastAsia" w:ascii="仿宋" w:hAnsi="仿宋" w:eastAsia="仿宋"/>
        </w:rPr>
      </w:pPr>
    </w:p>
    <w:p>
      <w:pPr>
        <w:rPr>
          <w:rFonts w:hint="eastAsia" w:ascii="仿宋" w:hAnsi="仿宋" w:eastAsia="仿宋"/>
        </w:rPr>
      </w:pPr>
    </w:p>
    <w:p>
      <w:pPr>
        <w:rPr>
          <w:rFonts w:hint="eastAsia"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44"/>
          <w:szCs w:val="44"/>
        </w:rPr>
        <w:t>连城县北团矿业有限公司北团煤矿改建工程（二期工程）初步设计（修改）审查意见</w:t>
      </w:r>
    </w:p>
    <w:p>
      <w:pPr>
        <w:spacing w:line="520" w:lineRule="exact"/>
        <w:ind w:firstLine="600" w:firstLineChars="200"/>
        <w:jc w:val="left"/>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2023年12月25日，龙岩市工业和信息化局组织龙岩市煤炭行业4名技术专家组成审查组，对连城县北团矿业有限公司北团煤矿委托福建省华厦能源设计研究院有限公司于2023年12月编制的《连城县北团矿业有限公司北团煤矿改建工程（二期）初步设计（修改）》（以下简称《初步设计（修改）》）以及相关图纸、资料进行审查。专家组在听取设计单位情况介绍后，对《初步设计（修改）》的编写依据是否充分、初步设计是否合理、可行等问题展开分析和讨论，并形成如下审查意见：</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outlineLvl w:val="0"/>
        <w:rPr>
          <w:rFonts w:hint="eastAsia" w:ascii="黑体" w:hAnsi="黑体" w:eastAsia="黑体" w:cs="黑体"/>
          <w:sz w:val="30"/>
          <w:szCs w:val="30"/>
        </w:rPr>
      </w:pPr>
      <w:r>
        <w:rPr>
          <w:rFonts w:hint="eastAsia" w:ascii="黑体" w:hAnsi="黑体" w:eastAsia="黑体" w:cs="黑体"/>
          <w:sz w:val="30"/>
          <w:szCs w:val="30"/>
        </w:rPr>
        <w:t>一、矿井建设条件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1.</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val="zh-CN"/>
        </w:rPr>
        <w:t>外部建设条件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zh-CN"/>
        </w:rPr>
        <w:t>交通：</w:t>
      </w:r>
      <w:r>
        <w:rPr>
          <w:rFonts w:hint="eastAsia" w:ascii="仿宋_GB2312" w:hAnsi="仿宋_GB2312" w:eastAsia="仿宋_GB2312" w:cs="仿宋_GB2312"/>
          <w:sz w:val="30"/>
          <w:szCs w:val="30"/>
        </w:rPr>
        <w:t>北团煤矿位于龙岩市连城县城区北西方向，直线距离8公里。行政区划隶属连城县北团镇、隔川乡和罗坊乡管辖。地理坐标:东经116°24′00″</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116°42′30″；北纬25°46′00″</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25°47′15″。矿区至连城县城的公路里程约7km，至龙岩市区公路里程约82km，连城至清流、宁化县的公路从矿区东侧外围经过，并有支线环绕矿区北西直通罗坊乡，矿区内修有矿山公路，交通便利。</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电源：矿井已有双回路供电，一回路电源引自北团变电所10kV电网，另一回路电源引自罗坊变电所10kV电网。两回路均采用架空线引入矿区。供电电源可满足矿井施工及生产期间的用电要求。</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水源：矿井水源取自北团镇自来水公司（水厂），可以满足矿井地面和井下生产、消防及饮用水的需要，饮用水的标须达到国家《生活饮用水卫生标准》（GB5749—2006）中规定的水质标准。罗坊块段水源取自+447米风井附近的山沟溪水做水源，山沟溪水水质较好，枯水期日供应水量可达126吨，经简单的水质处理后，能用作工业用水，可以满足矿井地面和井下生产、消防用水的需要。生活用水引自北团镇自来水公司（水厂）。</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通讯：矿井在+395m副斜井硐口调度室采用1台申欧SOC-P4810/500型程控交换机，配KTA138型矿用本安型电话耦合器，2对中继来自镇电信站通信网，通过分线盒再分到各岗位，供矿井生产调度及行政管理通讯联络使用。井上下重要场所皆安装电话机，地面变电所、主通风机房、空压机房、绞车房、矿长办、生产科、安监科、机电科、监控室、均安装有拨号电话，井下绞车房、车场、候车室、变电所、水泵房以及现有的工作面均设电话联络，其中井下变电所、车场、水泵房及各采掘工作面均安装能与调度室直接联系（可直通）的电话。地面电话采用自动电话，井下电话采用本质安全型矿用电话。下井通信主电缆采用MHYA型通信电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矿井资源条件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北团煤矿</w:t>
      </w:r>
      <w:r>
        <w:rPr>
          <w:rFonts w:hint="eastAsia" w:ascii="仿宋_GB2312" w:hAnsi="仿宋_GB2312" w:eastAsia="仿宋_GB2312" w:cs="仿宋_GB2312"/>
          <w:sz w:val="30"/>
          <w:szCs w:val="30"/>
          <w:lang w:val="zh-CN"/>
        </w:rPr>
        <w:t>范围内可采煤层为童子岩组第三段的为1</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zh-CN"/>
        </w:rPr>
        <w:t>下、</w:t>
      </w:r>
      <w:r>
        <w:rPr>
          <w:rFonts w:hint="eastAsia" w:ascii="仿宋_GB2312" w:hAnsi="仿宋_GB2312" w:eastAsia="仿宋_GB2312" w:cs="仿宋_GB2312"/>
          <w:sz w:val="30"/>
          <w:szCs w:val="30"/>
        </w:rPr>
        <w:t>2#、4#、</w:t>
      </w:r>
      <w:r>
        <w:rPr>
          <w:rFonts w:hint="eastAsia" w:ascii="仿宋_GB2312" w:hAnsi="仿宋_GB2312" w:eastAsia="仿宋_GB2312" w:cs="仿宋_GB2312"/>
          <w:sz w:val="30"/>
          <w:szCs w:val="30"/>
          <w:lang w:val="zh-CN"/>
        </w:rPr>
        <w:t>5</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zh-CN"/>
        </w:rPr>
        <w:t>、6</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zh-CN"/>
        </w:rPr>
        <w:t>煤层，</w:t>
      </w:r>
      <w:r>
        <w:rPr>
          <w:rFonts w:hint="eastAsia" w:ascii="仿宋_GB2312" w:hAnsi="仿宋_GB2312" w:eastAsia="仿宋_GB2312" w:cs="仿宋_GB2312"/>
          <w:sz w:val="30"/>
          <w:szCs w:val="30"/>
        </w:rPr>
        <w:t>矿区范围内地质构造复杂程度属复杂，煤层较稳定，根据《煤、泥炭地质勘查规范》DZ/T0215-2002附录D，对构造复杂程度和煤层稳定性的划分依据，地质勘查类型为三类</w:t>
      </w:r>
      <w:r>
        <w:rPr>
          <w:rFonts w:hint="eastAsia" w:ascii="仿宋_GB2312" w:hAnsi="仿宋_GB2312" w:eastAsia="仿宋_GB2312" w:cs="仿宋_GB2312"/>
          <w:sz w:val="30"/>
          <w:szCs w:val="30"/>
          <w:lang w:val="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根据2023年1月《连城县北团矿业有限公司北团煤矿2022年储量年度报告》、龙岩市新罗区自然资源局2023年2月15日《2022年度县级矿山储量年度报告审核意见表》保有资源储量： 666.01万t</w:t>
      </w:r>
      <w:r>
        <w:rPr>
          <w:rFonts w:hint="eastAsia" w:ascii="仿宋_GB2312" w:hAnsi="仿宋_GB2312" w:eastAsia="仿宋_GB2312" w:cs="仿宋_GB2312"/>
          <w:sz w:val="30"/>
          <w:szCs w:val="30"/>
          <w:lang w:val="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开采技术条件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矿区水文地质类型属中等类型，矿区工程地质条件属中等类型，矿区环境地质条件属中等类型，总体矿区开采技术条件属中等类型。煤矿属低瓦斯矿井，煤层为不易自燃煤层，煤尘无爆炸性危险，地温正常。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outlineLvl w:val="0"/>
        <w:rPr>
          <w:rFonts w:hint="eastAsia" w:ascii="黑体" w:hAnsi="黑体" w:eastAsia="黑体" w:cs="黑体"/>
          <w:sz w:val="30"/>
          <w:szCs w:val="30"/>
        </w:rPr>
      </w:pPr>
      <w:r>
        <w:rPr>
          <w:rFonts w:hint="eastAsia" w:ascii="黑体" w:hAnsi="黑体" w:eastAsia="黑体" w:cs="黑体"/>
          <w:sz w:val="30"/>
          <w:szCs w:val="30"/>
        </w:rPr>
        <w:t>二、设计修改主要内容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en-US" w:eastAsia="zh-CN"/>
        </w:rPr>
        <w:t xml:space="preserve">1. </w:t>
      </w:r>
      <w:r>
        <w:rPr>
          <w:rFonts w:hint="eastAsia" w:ascii="仿宋_GB2312" w:hAnsi="仿宋_GB2312" w:eastAsia="仿宋_GB2312" w:cs="仿宋_GB2312"/>
          <w:sz w:val="30"/>
          <w:szCs w:val="30"/>
          <w:lang w:val="zh-CN"/>
        </w:rPr>
        <w:t>轨道上山布置于11勘探线间的11-3钻孔和11-1钻孔之间，方位角116°倾角25°，标高+110m～+16m，人行上山布置于11-3钻孔和12-2钻孔之间，方位角141°倾角25°，标高+110m～+16m。</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en-US" w:eastAsia="zh-CN"/>
        </w:rPr>
        <w:t xml:space="preserve">2. </w:t>
      </w:r>
      <w:r>
        <w:rPr>
          <w:rFonts w:hint="eastAsia" w:ascii="仿宋_GB2312" w:hAnsi="仿宋_GB2312" w:eastAsia="仿宋_GB2312" w:cs="仿宋_GB2312"/>
          <w:sz w:val="30"/>
          <w:szCs w:val="30"/>
          <w:lang w:val="zh-CN"/>
        </w:rPr>
        <w:t>四采区划分4个区段，前期分别是第一区段：+110m～+65m，第二区段：+65m～+1</w:t>
      </w: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lang w:val="zh-CN"/>
        </w:rPr>
        <w:t>m；后期在摸清资源赋存规律之后，再确定该部分资源下山具体位置布置第三区段：+16m～-30m，第四区段：-30m～-60m。</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en-US" w:eastAsia="zh-CN"/>
        </w:rPr>
        <w:t xml:space="preserve">3. </w:t>
      </w:r>
      <w:r>
        <w:rPr>
          <w:rFonts w:hint="eastAsia" w:ascii="仿宋_GB2312" w:hAnsi="仿宋_GB2312" w:eastAsia="仿宋_GB2312" w:cs="仿宋_GB2312"/>
          <w:sz w:val="30"/>
          <w:szCs w:val="30"/>
          <w:lang w:val="zh-CN"/>
        </w:rPr>
        <w:t>1个回采面为+110m～+65m西翼（5煤）南采煤工作面，3个掘进工作面，分别是+65北集运巷掘进头、+110北回风巷掘进头、±0水平北集中巷掘进头。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en-US" w:eastAsia="zh-CN"/>
        </w:rPr>
        <w:t xml:space="preserve">4. </w:t>
      </w:r>
      <w:r>
        <w:rPr>
          <w:rFonts w:hint="eastAsia" w:ascii="仿宋_GB2312" w:hAnsi="仿宋_GB2312" w:eastAsia="仿宋_GB2312" w:cs="仿宋_GB2312"/>
          <w:sz w:val="30"/>
          <w:szCs w:val="30"/>
          <w:lang w:val="zh-CN"/>
        </w:rPr>
        <w:t>五采区并入四采区，取消五采区，隔川井田保留两个采区，即四采区和九采区；</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en-US" w:eastAsia="zh-CN"/>
        </w:rPr>
        <w:t xml:space="preserve">5. </w:t>
      </w:r>
      <w:r>
        <w:rPr>
          <w:rFonts w:hint="eastAsia" w:ascii="仿宋_GB2312" w:hAnsi="仿宋_GB2312" w:eastAsia="仿宋_GB2312" w:cs="仿宋_GB2312"/>
          <w:sz w:val="30"/>
          <w:szCs w:val="30"/>
          <w:lang w:val="zh-CN"/>
        </w:rPr>
        <w:t>原设计为JTPB1.6×1.2型矿用防爆提升绞车修改为JTPB1.2×1.0型矿用防爆提升绞车。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en-US" w:eastAsia="zh-CN"/>
        </w:rPr>
        <w:t xml:space="preserve">6. </w:t>
      </w:r>
      <w:r>
        <w:rPr>
          <w:rFonts w:hint="eastAsia" w:ascii="仿宋_GB2312" w:hAnsi="仿宋_GB2312" w:eastAsia="仿宋_GB2312" w:cs="仿宋_GB2312"/>
          <w:sz w:val="30"/>
          <w:szCs w:val="30"/>
          <w:lang w:val="zh-CN"/>
        </w:rPr>
        <w:t>硐口：+375进风平硐调整为+375辅助排矸平硐，+410排矸平硐调整为+410副平硐</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outlineLvl w:val="0"/>
        <w:rPr>
          <w:rFonts w:hint="eastAsia" w:ascii="黑体" w:hAnsi="黑体" w:eastAsia="黑体" w:cs="黑体"/>
          <w:sz w:val="30"/>
          <w:szCs w:val="30"/>
          <w:lang w:val="zh-CN"/>
        </w:rPr>
      </w:pPr>
      <w:r>
        <w:rPr>
          <w:rFonts w:hint="eastAsia" w:ascii="黑体" w:hAnsi="黑体" w:eastAsia="黑体" w:cs="黑体"/>
          <w:sz w:val="30"/>
          <w:szCs w:val="30"/>
          <w:lang w:val="zh-CN"/>
        </w:rPr>
        <w:t>三、存在问题及建议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文本中</w:t>
      </w:r>
      <w:r>
        <w:rPr>
          <w:rFonts w:hint="eastAsia" w:ascii="仿宋_GB2312" w:hAnsi="仿宋_GB2312" w:eastAsia="仿宋_GB2312" w:cs="仿宋_GB2312"/>
          <w:sz w:val="30"/>
          <w:szCs w:val="30"/>
          <w:lang w:val="zh-CN"/>
        </w:rPr>
        <w:t>涉及</w:t>
      </w:r>
      <w:r>
        <w:rPr>
          <w:rFonts w:hint="eastAsia" w:ascii="仿宋_GB2312" w:hAnsi="仿宋_GB2312" w:eastAsia="仿宋_GB2312" w:cs="仿宋_GB2312"/>
          <w:sz w:val="30"/>
          <w:szCs w:val="30"/>
        </w:rPr>
        <w:t>K</w:t>
      </w:r>
      <w:r>
        <w:rPr>
          <w:rFonts w:hint="eastAsia" w:ascii="仿宋_GB2312" w:hAnsi="仿宋_GB2312" w:eastAsia="仿宋_GB2312" w:cs="仿宋_GB2312"/>
          <w:sz w:val="30"/>
          <w:szCs w:val="30"/>
          <w:lang w:val="zh-CN"/>
        </w:rPr>
        <w:t>W单位的改为kW；</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val="zh-CN"/>
        </w:rPr>
        <w:t>P49倒数第五行中的四个采区应为四采区；</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val="zh-CN"/>
        </w:rPr>
        <w:t>P65钢丝绳选择计算应有计算过程；</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4.</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val="zh-CN"/>
        </w:rPr>
        <w:t>P73补充水泵管网特性曲线图；</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val="zh-CN"/>
        </w:rPr>
        <w:t>P109安全监控系统中分站数量未明确，须按设置地点设置，并应在监控图中标注。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补上通风困难时期、通风容易时期的指北针；</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lang w:val="zh-CN"/>
        </w:rPr>
        <w:t>.《初步设计》P</w:t>
      </w:r>
      <w:r>
        <w:rPr>
          <w:rFonts w:hint="eastAsia" w:ascii="仿宋_GB2312" w:hAnsi="仿宋_GB2312" w:eastAsia="仿宋_GB2312" w:cs="仿宋_GB2312"/>
          <w:sz w:val="30"/>
          <w:szCs w:val="30"/>
        </w:rPr>
        <w:t>39</w:t>
      </w:r>
      <w:r>
        <w:rPr>
          <w:rFonts w:hint="eastAsia" w:ascii="仿宋_GB2312" w:hAnsi="仿宋_GB2312" w:eastAsia="仿宋_GB2312" w:cs="仿宋_GB2312"/>
          <w:sz w:val="30"/>
          <w:szCs w:val="30"/>
          <w:lang w:val="zh-CN"/>
        </w:rPr>
        <w:t>,说明各采区的划分；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lang w:val="zh-CN"/>
        </w:rPr>
        <w:t>.《初步设计》P53,②按炸药使用量计算，采煤工作面一次使用最大炸药量，取10.0kg，偏小；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lang w:val="zh-CN"/>
        </w:rPr>
        <w:t>.《初步设计》P53，（2）掘进工作面需风量，掘进工作面一次使用最大炸药量，取5.5kg，偏小；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lang w:val="zh-CN"/>
        </w:rPr>
        <w:t>《初步设计》P</w:t>
      </w:r>
      <w:r>
        <w:rPr>
          <w:rFonts w:hint="eastAsia" w:ascii="仿宋_GB2312" w:hAnsi="仿宋_GB2312" w:eastAsia="仿宋_GB2312" w:cs="仿宋_GB2312"/>
          <w:sz w:val="30"/>
          <w:szCs w:val="30"/>
        </w:rPr>
        <w:t>45</w:t>
      </w:r>
      <w:r>
        <w:rPr>
          <w:rFonts w:hint="eastAsia" w:ascii="仿宋_GB2312" w:hAnsi="仿宋_GB2312" w:eastAsia="仿宋_GB2312" w:cs="仿宋_GB2312"/>
          <w:sz w:val="30"/>
          <w:szCs w:val="30"/>
          <w:lang w:val="zh-CN"/>
        </w:rPr>
        <w:t>，“三、四排控顶，排距 1.0m， 柱距 0.7m，最大控顶 4.2m， 最小控顶 3.2m， 放顶步距 1.0m。” ，控顶距计算有误；</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lang w:val="zh-CN"/>
        </w:rPr>
        <w:t>.《初步设计》P</w:t>
      </w: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lang w:val="zh-CN"/>
        </w:rPr>
        <w:t>，4、风量分配，两个回风井的主要通风</w:t>
      </w:r>
      <w:r>
        <w:rPr>
          <w:rFonts w:hint="eastAsia" w:ascii="仿宋_GB2312" w:hAnsi="仿宋_GB2312" w:eastAsia="仿宋_GB2312" w:cs="仿宋_GB2312"/>
          <w:sz w:val="30"/>
          <w:szCs w:val="30"/>
        </w:rPr>
        <w:t>机</w:t>
      </w:r>
      <w:r>
        <w:rPr>
          <w:rFonts w:hint="eastAsia" w:ascii="仿宋_GB2312" w:hAnsi="仿宋_GB2312" w:eastAsia="仿宋_GB2312" w:cs="仿宋_GB2312"/>
          <w:sz w:val="30"/>
          <w:szCs w:val="30"/>
          <w:lang w:val="zh-CN"/>
        </w:rPr>
        <w:t>的功率相差这么多，风量能按此分配？</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第7、8页，表0-1显示，本次修改两个下山标高从+110</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+16m,而区段设计第三个区段为+16</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-30m，第四个区段为-30-</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60m。未说明情况容易让人误解（+16m以下已有超前掘巷道），需补充说明未来新增采区下一步情况；</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第16页，相邻煤矿关系，只说明原文峰煤矿和原林伯煤矿与北团煤矿的位置关系，未说明原西山煤矿与北团煤矿南部相邻的情况；</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第30、76页，“+410副平硐主要负责排放隔川井田和北团井田三、六采区矸石、+375辅助排矸平硐主要担负七、八采区的排矸任务。”矿井目前还有六、八、九采区？第46页，表4-4-1显示生产区域仅有三、七采区。需补充说明矿井接替采区情况；</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第22页，“隔川井田内含可采煤层3层，为1下、5、6号煤层”，第27、50页，“煤尘爆炸及煤层自燃，2、4、5号三层煤层自燃倾向性”出现两层不一致煤层。需补充说明隔川采区将揭露煤层情况；</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第40页，采煤工作面生产能力，四采区布置1个采煤工作面（5号煤南采）可达产6万吨，没必要有6号煤的生产能力预测情况；</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第48页，表4-4-2，生产区域和建设区域施工期间项目对照表，四采区施工期间允许生产的时间，三采区和七采区资源开采完毕，应为工程工期24个月经验收后；</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第110页，“回采工作面和掘进工作面等地设置低浓度组合式CO浓度传感器”，目前，CO浓度传感器可不设置；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第121页，</w:t>
      </w:r>
      <w:bookmarkStart w:id="0" w:name="_Toc154098648"/>
      <w:bookmarkStart w:id="1" w:name="_Toc339892901"/>
      <w:r>
        <w:rPr>
          <w:rFonts w:hint="eastAsia" w:ascii="仿宋_GB2312" w:hAnsi="仿宋_GB2312" w:eastAsia="仿宋_GB2312" w:cs="仿宋_GB2312"/>
          <w:sz w:val="30"/>
          <w:szCs w:val="30"/>
        </w:rPr>
        <w:t>第二节  产量递增计划</w:t>
      </w:r>
      <w:bookmarkEnd w:id="0"/>
      <w:bookmarkEnd w:id="1"/>
      <w:r>
        <w:rPr>
          <w:rFonts w:hint="eastAsia" w:ascii="仿宋_GB2312" w:hAnsi="仿宋_GB2312" w:eastAsia="仿宋_GB2312" w:cs="仿宋_GB2312"/>
          <w:sz w:val="30"/>
          <w:szCs w:val="30"/>
        </w:rPr>
        <w:t>，内容较空洞，建议删除此章节；</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20.《初步设计》应写全称,明确主体；</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21.《初设》P2新建一套排水系统未阐明清楚、与P47"排水"四采区已建成一套排水系统矛盾；</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22.《初设》"七、存在问题与建议"应补充结合隐蔽致灾因素普查治理工作.做好顶板管理水害防治等；</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23.《初设》P26防矿井水文地质类型阐述偏简单,应补交相关依据资料；</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24.《初设》P8表0-1应说明清楚为什么保留9采区?</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相邻矿井关系应明确文峰煤矿、林伯煤矿、西山煤矿距北团煤矿的距离；</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矿井涌水量估算依据要补充完善,表述要严谨；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抗震设防烈度改为VI度区。</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outlineLvl w:val="0"/>
        <w:rPr>
          <w:rFonts w:hint="eastAsia" w:ascii="黑体" w:hAnsi="黑体" w:eastAsia="黑体" w:cs="黑体"/>
          <w:sz w:val="30"/>
          <w:szCs w:val="30"/>
          <w:lang w:val="zh-CN"/>
        </w:rPr>
      </w:pPr>
      <w:r>
        <w:rPr>
          <w:rFonts w:hint="eastAsia" w:ascii="黑体" w:hAnsi="黑体" w:eastAsia="黑体" w:cs="黑体"/>
          <w:sz w:val="30"/>
          <w:szCs w:val="30"/>
          <w:lang w:val="zh-CN"/>
        </w:rPr>
        <w:t>四、结论</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rPr>
        <w:t>审查组认为《连城县北团矿业有限公司北团煤矿改建工程（二期工程）初步设计（修改）》基本符合国家的《煤矿安全规程》、《煤炭工业矿井设计规范》等国家产业政策和技术规范要求，各类图纸内容齐全，初步设计基本可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_GB2312" w:hAnsi="仿宋_GB2312" w:eastAsia="仿宋_GB2312" w:cs="仿宋_GB2312"/>
          <w:sz w:val="30"/>
          <w:szCs w:val="30"/>
          <w:lang w:val="zh-CN"/>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连城县北团矿业有限公司北团煤矿</w:t>
      </w:r>
    </w:p>
    <w:p>
      <w:pPr>
        <w:keepNext w:val="0"/>
        <w:keepLines w:val="0"/>
        <w:pageBreakBefore w:val="0"/>
        <w:widowControl w:val="0"/>
        <w:kinsoku/>
        <w:wordWrap/>
        <w:overflowPunct/>
        <w:topLinePunct w:val="0"/>
        <w:autoSpaceDE/>
        <w:autoSpaceDN/>
        <w:bidi w:val="0"/>
        <w:adjustRightInd/>
        <w:snapToGrid/>
        <w:spacing w:line="560" w:lineRule="exact"/>
        <w:ind w:firstLine="3000" w:firstLineChars="10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改建工程（二期工程）初步设计（修改）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zh-CN"/>
        </w:rPr>
        <w:t>审查专家组</w:t>
      </w:r>
      <w:r>
        <w:rPr>
          <w:rFonts w:hint="eastAsia" w:ascii="仿宋_GB2312" w:hAnsi="仿宋_GB2312" w:eastAsia="仿宋_GB2312" w:cs="仿宋_GB2312"/>
          <w:sz w:val="30"/>
          <w:szCs w:val="30"/>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2024年1月2日   </w:t>
      </w:r>
    </w:p>
    <w:p>
      <w:pPr>
        <w:snapToGrid w:val="0"/>
        <w:spacing w:line="300" w:lineRule="auto"/>
        <w:jc w:val="both"/>
        <w:rPr>
          <w:rFonts w:hint="eastAsia" w:ascii="仿宋_GB2312" w:hAnsi="仿宋" w:eastAsia="仿宋_GB2312"/>
          <w:b/>
          <w:sz w:val="32"/>
          <w:szCs w:val="32"/>
        </w:rPr>
      </w:pPr>
    </w:p>
    <w:p>
      <w:pPr>
        <w:snapToGrid w:val="0"/>
        <w:spacing w:line="300" w:lineRule="auto"/>
        <w:jc w:val="both"/>
        <w:rPr>
          <w:rFonts w:hint="eastAsia" w:ascii="仿宋_GB2312" w:hAnsi="仿宋" w:eastAsia="仿宋_GB2312"/>
          <w:b/>
          <w:sz w:val="32"/>
          <w:szCs w:val="32"/>
        </w:rPr>
      </w:pP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script"/>
    <w:pitch w:val="default"/>
    <w:sig w:usb0="00000000" w:usb1="00000000" w:usb2="00000012" w:usb3="00000000" w:csb0="00040001"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Style w:val="6"/>
                            </w:rPr>
                          </w:pP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6"/>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3"/>
                      <w:rPr>
                        <w:rStyle w:val="6"/>
                      </w:rPr>
                    </w:pP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6"/>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0</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0</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84E8D"/>
    <w:multiLevelType w:val="singleLevel"/>
    <w:tmpl w:val="EF984E8D"/>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yYWZiZWZjODE4MTNhYTk0MzEwZDBmNmMwNmJjY2YifQ=="/>
  </w:docVars>
  <w:rsids>
    <w:rsidRoot w:val="091C72A8"/>
    <w:rsid w:val="091C7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0"/>
    <w:pPr>
      <w:ind w:left="420" w:leftChars="200"/>
    </w:pPr>
    <w:rPr>
      <w:szCs w:val="21"/>
    </w:rPr>
  </w:style>
  <w:style w:type="paragraph" w:styleId="3">
    <w:name w:val="footer"/>
    <w:basedOn w:val="1"/>
    <w:qFormat/>
    <w:uiPriority w:val="0"/>
    <w:pPr>
      <w:tabs>
        <w:tab w:val="center" w:pos="4153"/>
        <w:tab w:val="right" w:pos="8306"/>
      </w:tabs>
      <w:snapToGrid w:val="0"/>
      <w:jc w:val="left"/>
    </w:pPr>
    <w:rPr>
      <w:rFonts w:ascii="Calibri" w:hAnsi="Calibri"/>
      <w:sz w:val="18"/>
      <w:szCs w:val="18"/>
    </w:rPr>
  </w:style>
  <w:style w:type="character" w:styleId="6">
    <w:name w:val="page number"/>
    <w:basedOn w:val="5"/>
    <w:qFormat/>
    <w:uiPriority w:val="0"/>
  </w:style>
  <w:style w:type="paragraph" w:customStyle="1" w:styleId="7">
    <w:name w:val="批注框文本1"/>
    <w:basedOn w:val="1"/>
    <w:next w:val="1"/>
    <w:autoRedefine/>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2024-03-21T02:38:00Z</dcterms:created>
  <dc:creator>Administrator</dc:creator>
  <cp:lastModifiedBy>Administrator</cp:lastModifiedBy>
  <dcterms:modified xsi:type="dcterms:W3CDTF">2024-03-21T02:38:35Z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4E740AD880F14BC9AB56ED6FDBDCFB65_11</vt:lpwstr>
  </property>
</Properties>
</file>