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F9E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/>
        <w:textAlignment w:val="auto"/>
        <w:rPr>
          <w:rFonts w:hint="default"/>
          <w:kern w:val="0"/>
          <w:sz w:val="32"/>
          <w:szCs w:val="32"/>
        </w:rPr>
      </w:pPr>
      <w:r>
        <w:rPr>
          <w:rFonts w:ascii="黑体" w:hAnsi="黑体" w:eastAsia="黑体" w:cs="黑体"/>
          <w:spacing w:val="-1"/>
          <w:sz w:val="32"/>
          <w:szCs w:val="32"/>
          <w:lang w:val="zh-TW" w:eastAsia="zh-TW"/>
        </w:rPr>
        <w:t>附</w:t>
      </w:r>
      <w:r>
        <w:rPr>
          <w:rFonts w:hint="eastAsia" w:ascii="黑体" w:hAnsi="黑体" w:eastAsia="黑体" w:cs="黑体"/>
          <w:spacing w:val="-1"/>
          <w:sz w:val="32"/>
          <w:szCs w:val="32"/>
          <w:lang w:val="zh-TW" w:eastAsia="zh-CN"/>
        </w:rPr>
        <w:t>件</w:t>
      </w:r>
      <w:r>
        <w:rPr>
          <w:rFonts w:ascii="黑体" w:hAnsi="黑体" w:eastAsia="黑体" w:cs="黑体"/>
          <w:spacing w:val="-1"/>
          <w:sz w:val="32"/>
          <w:szCs w:val="32"/>
        </w:rPr>
        <w:t>1</w:t>
      </w:r>
    </w:p>
    <w:p w14:paraId="2A6FF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firstLine="0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spacing w:val="9"/>
          <w:kern w:val="0"/>
          <w:sz w:val="44"/>
          <w:szCs w:val="44"/>
          <w:lang w:val="zh-TW" w:eastAsia="zh-TW"/>
        </w:rPr>
      </w:pPr>
      <w:r>
        <w:rPr>
          <w:rFonts w:ascii="方正小标宋简体" w:hAnsi="方正小标宋简体" w:eastAsia="方正小标宋简体" w:cs="方正小标宋简体"/>
          <w:spacing w:val="9"/>
          <w:kern w:val="0"/>
          <w:sz w:val="44"/>
          <w:szCs w:val="44"/>
          <w:lang w:val="zh-TW" w:eastAsia="zh-TW"/>
        </w:rPr>
        <w:t>智能工厂梯度培育要素条件</w:t>
      </w:r>
    </w:p>
    <w:p w14:paraId="7378A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600" w:lineRule="exact"/>
        <w:ind w:left="0" w:firstLine="0"/>
        <w:jc w:val="center"/>
        <w:textAlignment w:val="auto"/>
        <w:outlineLvl w:val="0"/>
        <w:rPr>
          <w:rFonts w:hint="default" w:ascii="方正小标宋简体" w:hAnsi="方正小标宋简体" w:eastAsia="方正小标宋简体" w:cs="方正小标宋简体"/>
          <w:kern w:val="0"/>
          <w:sz w:val="44"/>
          <w:szCs w:val="44"/>
          <w:lang w:val="zh-TW" w:eastAsia="zh-TW"/>
        </w:rPr>
      </w:pPr>
      <w:r>
        <w:rPr>
          <w:rFonts w:hint="default" w:ascii="方正小标宋简体" w:hAnsi="方正小标宋简体" w:eastAsia="方正小标宋简体" w:cs="方正小标宋简体"/>
          <w:spacing w:val="9"/>
          <w:kern w:val="0"/>
          <w:sz w:val="44"/>
          <w:szCs w:val="44"/>
          <w:lang w:val="zh-TW" w:eastAsia="zh-TW"/>
        </w:rPr>
        <w:t>（2025年版）</w:t>
      </w:r>
    </w:p>
    <w:p w14:paraId="69AFBF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</w:pPr>
    </w:p>
    <w:p w14:paraId="655673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40" w:beforeLines="100" w:line="560" w:lineRule="exact"/>
        <w:ind w:firstLine="672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为指导基础级、先进级、卓越级和领航级智能工厂梯度建设，特制定本要素条件。</w:t>
      </w:r>
    </w:p>
    <w:p w14:paraId="126F0B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68" w:firstLineChars="200"/>
        <w:jc w:val="both"/>
        <w:textAlignment w:val="auto"/>
        <w:outlineLvl w:val="1"/>
        <w:rPr>
          <w:rFonts w:hint="eastAsia" w:ascii="黑体" w:hAnsi="黑体" w:eastAsia="黑体" w:cs="黑体"/>
          <w:spacing w:val="7"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spacing w:val="7"/>
          <w:kern w:val="0"/>
          <w:sz w:val="32"/>
          <w:szCs w:val="32"/>
          <w:lang w:val="zh-TW" w:eastAsia="zh-TW"/>
        </w:rPr>
        <w:t>一、基础要求</w:t>
      </w:r>
    </w:p>
    <w:p w14:paraId="1828B1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val="zh-TW" w:eastAsia="zh-TW"/>
        </w:rPr>
        <w:t>企业应为规模以上工业企业，企业和产品均具有较强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zh-TW" w:eastAsia="zh-TW"/>
        </w:rPr>
        <w:t>市场竞争力。</w:t>
      </w:r>
    </w:p>
    <w:p w14:paraId="0CC87F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6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企业近三年经营和财务状况良好，无不良信用记录、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无较大及以上安全、环保等事故，无违法违规行为。</w:t>
      </w:r>
    </w:p>
    <w:p w14:paraId="670DBF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3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pacing w:val="-3"/>
          <w:sz w:val="32"/>
          <w:szCs w:val="32"/>
          <w:lang w:val="zh-TW" w:eastAsia="zh-TW"/>
        </w:rPr>
        <w:t>工厂使用的关键技术装备、工业软件、工业操作系统、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系统解决方案等安全可控，网络安全和数据安全风险可控。</w:t>
      </w:r>
    </w:p>
    <w:p w14:paraId="2AB47E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企业应建立智能工厂统筹规划、建设和运营的组织机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zh-TW" w:eastAsia="zh-TW"/>
        </w:rPr>
        <w:t>制，拥有一批智能制造专业人才。</w:t>
      </w:r>
    </w:p>
    <w:p w14:paraId="737741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8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7"/>
          <w:sz w:val="32"/>
          <w:szCs w:val="32"/>
        </w:rPr>
        <w:t>5.</w:t>
      </w:r>
      <w:r>
        <w:rPr>
          <w:rFonts w:hint="eastAsia" w:ascii="仿宋_GB2312" w:hAnsi="仿宋_GB2312" w:eastAsia="仿宋_GB2312" w:cs="仿宋_GB2312"/>
          <w:spacing w:val="17"/>
          <w:sz w:val="32"/>
          <w:szCs w:val="32"/>
          <w:lang w:val="zh-TW" w:eastAsia="zh-TW"/>
        </w:rPr>
        <w:t>基础级和先进级工厂智能制造能力成熟度评估水平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zh-TW" w:eastAsia="zh-TW"/>
        </w:rPr>
        <w:t>达到</w:t>
      </w:r>
      <w:r>
        <w:rPr>
          <w:rFonts w:hint="eastAsia" w:ascii="仿宋_GB2312" w:hAnsi="仿宋_GB2312" w:eastAsia="仿宋_GB2312" w:cs="仿宋_GB2312"/>
          <w:sz w:val="32"/>
          <w:szCs w:val="32"/>
        </w:rPr>
        <w:t>GB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/T 39116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en-US" w:eastAsia="zh-CN"/>
        </w:rPr>
        <w:t>—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</w:rPr>
        <w:t>2020</w:t>
      </w:r>
      <w:r>
        <w:rPr>
          <w:rFonts w:hint="eastAsia" w:ascii="仿宋_GB2312" w:hAnsi="仿宋_GB2312" w:eastAsia="仿宋_GB2312" w:cs="仿宋_GB2312"/>
          <w:spacing w:val="10"/>
          <w:sz w:val="32"/>
          <w:szCs w:val="32"/>
          <w:lang w:val="zh-TW" w:eastAsia="zh-TW"/>
        </w:rPr>
        <w:t>《智能制造能力成熟度模型》二级及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以上，卓越级智能工厂应达到三级及以上，领航级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智能工厂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zh-TW" w:eastAsia="zh-TW"/>
        </w:rPr>
        <w:t>应达到四级及以上。</w:t>
      </w:r>
    </w:p>
    <w:p w14:paraId="1FD988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jc w:val="both"/>
        <w:textAlignment w:val="auto"/>
        <w:outlineLvl w:val="1"/>
        <w:rPr>
          <w:rFonts w:hint="eastAsia" w:ascii="黑体" w:hAnsi="黑体" w:eastAsia="黑体" w:cs="黑体"/>
          <w:kern w:val="0"/>
          <w:sz w:val="32"/>
          <w:szCs w:val="32"/>
          <w:lang w:val="zh-TW" w:eastAsia="zh-TW"/>
        </w:rPr>
      </w:pPr>
      <w:r>
        <w:rPr>
          <w:rFonts w:hint="eastAsia" w:ascii="黑体" w:hAnsi="黑体" w:eastAsia="黑体" w:cs="黑体"/>
          <w:spacing w:val="7"/>
          <w:kern w:val="0"/>
          <w:sz w:val="32"/>
          <w:szCs w:val="32"/>
          <w:lang w:val="zh-TW" w:eastAsia="zh-TW"/>
        </w:rPr>
        <w:t>二、基础级智能工厂</w:t>
      </w:r>
    </w:p>
    <w:p w14:paraId="0DF6D1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2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工厂应聚焦数字化改造、网络化连接开展建设，围绕智能制造典型场景部署必要的智能制造装备、工业软件和系统，实现核心数</w:t>
      </w:r>
      <w:r>
        <w:rPr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据实时采集、关键生产工序自动化、生产与经营管理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TW" w:eastAsia="zh-TW"/>
        </w:rPr>
        <w:t>信息化</w:t>
      </w:r>
      <w:r>
        <w:rPr>
          <w:rFonts w:hint="eastAsia" w:ascii="仿宋_GB2312" w:hAnsi="仿宋_GB2312" w:eastAsia="仿宋_GB2312" w:cs="仿宋_GB2312"/>
          <w:color w:val="auto"/>
          <w:spacing w:val="6"/>
          <w:sz w:val="32"/>
          <w:szCs w:val="32"/>
          <w:lang w:val="zh-TW" w:eastAsia="zh-TW"/>
        </w:rPr>
        <w:t>。</w:t>
      </w:r>
    </w:p>
    <w:p w14:paraId="16358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both"/>
        <w:textAlignment w:val="auto"/>
        <w:outlineLvl w:val="1"/>
        <w:rPr>
          <w:rFonts w:hint="eastAsia" w:ascii="楷体_GB2312" w:hAnsi="楷体_GB2312" w:eastAsia="楷体_GB2312" w:cs="楷体_GB2312"/>
          <w:kern w:val="0"/>
          <w:sz w:val="32"/>
          <w:szCs w:val="32"/>
          <w:lang w:val="zh-TW" w:eastAsia="zh-TW"/>
        </w:rPr>
      </w:pPr>
      <w:r>
        <w:rPr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  <w:t>（一）建设内容</w:t>
      </w:r>
    </w:p>
    <w:p w14:paraId="776D8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16"/>
          <w:sz w:val="32"/>
          <w:szCs w:val="32"/>
          <w:lang w:val="zh-TW" w:eastAsia="zh-TW"/>
        </w:rPr>
        <w:t>鼓励企业参考《智能制造典型场景参考指引（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2025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年</w:t>
      </w: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版）》，围绕工厂建设、研发设计、生产作业、生产管理、</w:t>
      </w: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zh-TW" w:eastAsia="zh-TW"/>
        </w:rPr>
        <w:t>运营管理等开展智能工厂建设，且至少覆盖生产作业环</w:t>
      </w:r>
      <w:r>
        <w:rPr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节。</w:t>
      </w:r>
    </w:p>
    <w:p w14:paraId="1989DA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2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pacing w:val="-2"/>
          <w:sz w:val="32"/>
          <w:szCs w:val="32"/>
          <w:lang w:val="zh-TW" w:eastAsia="zh-TW"/>
        </w:rPr>
        <w:t>工厂建设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"bookmark1"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[1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]</w:t>
      </w:r>
      <w:r>
        <w:rPr>
          <w:rStyle w:val="11"/>
          <w:rFonts w:hint="eastAsia" w:ascii="仿宋_GB2312" w:hAnsi="仿宋_GB2312" w:eastAsia="仿宋_GB2312" w:cs="仿宋_GB2312"/>
          <w:spacing w:val="-2"/>
          <w:sz w:val="32"/>
          <w:szCs w:val="32"/>
          <w:lang w:val="zh-TW" w:eastAsia="zh-TW"/>
        </w:rPr>
        <w:t>：开展产线级、车间级数字化规划与建设；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部署安全可控的智能制造装备、工业软件、系统和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数字基础</w:t>
      </w:r>
      <w:r>
        <w:rPr>
          <w:rStyle w:val="11"/>
          <w:rFonts w:hint="eastAsia" w:ascii="仿宋_GB2312" w:hAnsi="仿宋_GB2312" w:eastAsia="仿宋_GB2312" w:cs="仿宋_GB2312"/>
          <w:spacing w:val="1"/>
          <w:sz w:val="32"/>
          <w:szCs w:val="32"/>
          <w:lang w:val="zh-TW" w:eastAsia="zh-TW"/>
        </w:rPr>
        <w:t>设施。</w:t>
      </w:r>
    </w:p>
    <w:p w14:paraId="0A2D4B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</w:rPr>
        <w:t>2.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研发设计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"bookmark2"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12"/>
          <w:rFonts w:hint="eastAsia" w:ascii="仿宋_GB2312" w:hAnsi="仿宋_GB2312" w:eastAsia="仿宋_GB2312" w:cs="仿宋_GB2312"/>
          <w:sz w:val="32"/>
          <w:szCs w:val="32"/>
        </w:rPr>
        <w:t>[2</w:t>
      </w:r>
      <w:r>
        <w:rPr>
          <w:rStyle w:val="12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Style w:val="12"/>
          <w:rFonts w:hint="eastAsia" w:ascii="仿宋_GB2312" w:hAnsi="仿宋_GB2312" w:eastAsia="仿宋_GB2312" w:cs="仿宋_GB2312"/>
          <w:sz w:val="32"/>
          <w:szCs w:val="32"/>
        </w:rPr>
        <w:t>]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：开展产品、工艺数字化研发设计。</w:t>
      </w:r>
    </w:p>
    <w:p w14:paraId="1BE718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</w:rPr>
        <w:t>3.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生产作业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"bookmark3"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12"/>
          <w:rFonts w:hint="eastAsia" w:ascii="仿宋_GB2312" w:hAnsi="仿宋_GB2312" w:eastAsia="仿宋_GB2312" w:cs="仿宋_GB2312"/>
          <w:sz w:val="32"/>
          <w:szCs w:val="32"/>
        </w:rPr>
        <w:t>[3</w:t>
      </w:r>
      <w:r>
        <w:rPr>
          <w:rStyle w:val="12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Style w:val="12"/>
          <w:rFonts w:hint="eastAsia" w:ascii="仿宋_GB2312" w:hAnsi="仿宋_GB2312" w:eastAsia="仿宋_GB2312" w:cs="仿宋_GB2312"/>
          <w:sz w:val="32"/>
          <w:szCs w:val="32"/>
        </w:rPr>
        <w:t>]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：开展关键装备数字化改造，促进工艺优化升级，实现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关键装备、系统的网络化连接和实时监控，以及关键生产工序自动</w:t>
      </w:r>
      <w:r>
        <w:rPr>
          <w:rStyle w:val="11"/>
          <w:rFonts w:hint="eastAsia" w:ascii="仿宋_GB2312" w:hAnsi="仿宋_GB2312" w:eastAsia="仿宋_GB2312" w:cs="仿宋_GB2312"/>
          <w:spacing w:val="1"/>
          <w:sz w:val="32"/>
          <w:szCs w:val="32"/>
          <w:lang w:val="zh-TW" w:eastAsia="zh-TW"/>
        </w:rPr>
        <w:t>化。</w:t>
      </w:r>
    </w:p>
    <w:p w14:paraId="233CE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4.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生产管理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"bookmark4"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sz w:val="32"/>
          <w:szCs w:val="32"/>
        </w:rPr>
        <w:t>[4</w:t>
      </w:r>
      <w:r>
        <w:rPr>
          <w:rStyle w:val="13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Style w:val="13"/>
          <w:rFonts w:hint="eastAsia" w:ascii="仿宋_GB2312" w:hAnsi="仿宋_GB2312" w:eastAsia="仿宋_GB2312" w:cs="仿宋_GB2312"/>
          <w:sz w:val="32"/>
          <w:szCs w:val="32"/>
        </w:rPr>
        <w:t>]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  <w:lang w:val="zh-TW" w:eastAsia="zh-TW"/>
        </w:rPr>
        <w:t>：应用信息系统，对作业计划、产品质量、设备资产、生产物料等进行管理，实现关键生产过程精益化。</w:t>
      </w:r>
    </w:p>
    <w:p w14:paraId="4136C8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</w:rPr>
        <w:t>5.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运营管理</w: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</w:rPr>
        <w:instrText xml:space="preserve"> HYPERLINK \l "bookmark" </w:instrText>
      </w:r>
      <w:r>
        <w:rPr>
          <w:rFonts w:hint="eastAsia" w:ascii="仿宋_GB2312" w:hAnsi="仿宋_GB2312" w:eastAsia="仿宋_GB2312" w:cs="仿宋_GB2312"/>
          <w:sz w:val="32"/>
          <w:szCs w:val="32"/>
        </w:rPr>
        <w:fldChar w:fldCharType="separate"/>
      </w:r>
      <w:r>
        <w:rPr>
          <w:rStyle w:val="12"/>
          <w:rFonts w:hint="eastAsia" w:ascii="仿宋_GB2312" w:hAnsi="仿宋_GB2312" w:eastAsia="仿宋_GB2312" w:cs="仿宋_GB2312"/>
          <w:sz w:val="32"/>
          <w:szCs w:val="32"/>
        </w:rPr>
        <w:t>[5</w:t>
      </w:r>
      <w:r>
        <w:rPr>
          <w:rStyle w:val="12"/>
          <w:rFonts w:hint="eastAsia" w:ascii="仿宋_GB2312" w:hAnsi="仿宋_GB2312" w:eastAsia="仿宋_GB2312" w:cs="仿宋_GB2312"/>
          <w:sz w:val="32"/>
          <w:szCs w:val="32"/>
        </w:rPr>
        <w:fldChar w:fldCharType="end"/>
      </w:r>
      <w:r>
        <w:rPr>
          <w:rStyle w:val="12"/>
          <w:rFonts w:hint="eastAsia" w:ascii="仿宋_GB2312" w:hAnsi="仿宋_GB2312" w:eastAsia="仿宋_GB2312" w:cs="仿宋_GB2312"/>
          <w:sz w:val="32"/>
          <w:szCs w:val="32"/>
        </w:rPr>
        <w:t>]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：应用信息系统，对采购、销售、库存、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财务和人力资源等进行管理，实现经营数据精准核算和绩效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指标量化评估。</w:t>
      </w:r>
    </w:p>
    <w:p w14:paraId="5F6BB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both"/>
        <w:textAlignment w:val="auto"/>
        <w:outlineLvl w:val="1"/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</w:pPr>
      <w:r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  <w:t>（二）建设成效</w:t>
      </w:r>
    </w:p>
    <w:p w14:paraId="765951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参考《智能工厂建设关键绩效指标参考》（附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CN"/>
        </w:rPr>
        <w:t>表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）、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</w:rPr>
        <w:t>T/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CAMS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</w:rPr>
        <w:t>182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  <w:lang w:eastAsia="zh-CN"/>
        </w:rPr>
        <w:t>—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</w:rPr>
        <w:t>2024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  <w:lang w:val="zh-TW" w:eastAsia="zh-TW"/>
        </w:rPr>
        <w:t>《智能制造效能通用评测方法》，评估智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能工厂建设成效，主要技术经济指标应高于省（区、市）同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行业平均水平。</w:t>
      </w:r>
    </w:p>
    <w:p w14:paraId="273303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jc w:val="both"/>
        <w:textAlignment w:val="auto"/>
        <w:outlineLvl w:val="1"/>
        <w:rPr>
          <w:rStyle w:val="11"/>
          <w:rFonts w:hint="eastAsia" w:ascii="黑体" w:hAnsi="黑体" w:eastAsia="黑体" w:cs="黑体"/>
          <w:spacing w:val="7"/>
          <w:kern w:val="0"/>
          <w:sz w:val="32"/>
          <w:szCs w:val="32"/>
          <w:lang w:val="zh-TW" w:eastAsia="zh-TW"/>
        </w:rPr>
      </w:pPr>
      <w:r>
        <w:rPr>
          <w:rStyle w:val="11"/>
          <w:rFonts w:hint="eastAsia" w:ascii="黑体" w:hAnsi="黑体" w:eastAsia="黑体" w:cs="黑体"/>
          <w:spacing w:val="7"/>
          <w:kern w:val="0"/>
          <w:sz w:val="32"/>
          <w:szCs w:val="32"/>
          <w:lang w:val="zh-TW" w:eastAsia="zh-TW"/>
        </w:rPr>
        <w:t>三、先进级智能工厂</w:t>
      </w:r>
    </w:p>
    <w:p w14:paraId="5B60DA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2"/>
        <w:jc w:val="both"/>
        <w:textAlignment w:val="auto"/>
        <w:outlineLvl w:val="9"/>
        <w:rPr>
          <w:rStyle w:val="11"/>
          <w:rFonts w:hint="eastAsia"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工厂应聚焦数字化转型、网络化协同开展建设，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面向智能制造典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型场景广泛部署智能制造装备、工业软件和系统，实现生产经营数据互通共享、关键生产过程精准控制、生产与经营协同管控，</w:t>
      </w:r>
      <w:r>
        <w:rPr>
          <w:rStyle w:val="11"/>
          <w:rFonts w:hint="eastAsia" w:ascii="仿宋_GB2312" w:hAnsi="仿宋_GB2312" w:eastAsia="仿宋_GB2312" w:cs="仿宋_GB2312"/>
          <w:spacing w:val="7"/>
          <w:sz w:val="32"/>
          <w:szCs w:val="32"/>
          <w:lang w:val="zh-TW" w:eastAsia="zh-TW"/>
        </w:rPr>
        <w:t>在重点场景开展智能化应用。</w:t>
      </w:r>
    </w:p>
    <w:p w14:paraId="03169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both"/>
        <w:textAlignment w:val="auto"/>
        <w:outlineLvl w:val="1"/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</w:pPr>
      <w:r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  <w:t>（一）建设内容</w:t>
      </w:r>
    </w:p>
    <w:p w14:paraId="7E53A7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16"/>
          <w:sz w:val="32"/>
          <w:szCs w:val="32"/>
          <w:lang w:val="zh-TW" w:eastAsia="zh-TW"/>
        </w:rPr>
        <w:t>鼓励企业参考《智能制造典型场景参考指引（</w:t>
      </w:r>
      <w:r>
        <w:rPr>
          <w:rStyle w:val="11"/>
          <w:rFonts w:hint="eastAsia" w:ascii="仿宋_GB2312" w:hAnsi="仿宋_GB2312" w:eastAsia="仿宋_GB2312" w:cs="仿宋_GB2312"/>
          <w:spacing w:val="16"/>
          <w:sz w:val="32"/>
          <w:szCs w:val="32"/>
        </w:rPr>
        <w:t>2025</w:t>
      </w:r>
      <w:r>
        <w:rPr>
          <w:rStyle w:val="11"/>
          <w:rFonts w:hint="eastAsia" w:ascii="仿宋_GB2312" w:hAnsi="仿宋_GB2312" w:eastAsia="仿宋_GB2312" w:cs="仿宋_GB2312"/>
          <w:spacing w:val="16"/>
          <w:sz w:val="32"/>
          <w:szCs w:val="32"/>
          <w:lang w:val="zh-TW" w:eastAsia="zh-TW"/>
        </w:rPr>
        <w:t>年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版）》，围绕工厂建设、研发设计、生产作业、生产管理、运营管理等开展智能工厂建设，且至少覆盖生产作业、生产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管理、运营管理三个环节。</w:t>
      </w:r>
    </w:p>
    <w:p w14:paraId="59670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</w:rPr>
        <w:t>1.</w:t>
      </w:r>
      <w:r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  <w:lang w:val="zh-TW" w:eastAsia="zh-TW"/>
        </w:rPr>
        <w:t>工厂建设：开展车间级、工厂级数字化规划与建设；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对工艺路线、产线布局和物流路径等进行仿真；广泛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部署安全可控的智能制造装备、工业软件和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系统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。</w:t>
      </w:r>
    </w:p>
    <w:p w14:paraId="73D0BA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2.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研发设计：开展产品、工艺的数字化研发设计和仿真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迭代，</w:t>
      </w:r>
      <w:r>
        <w:rPr>
          <w:rStyle w:val="11"/>
          <w:rFonts w:hint="eastAsia" w:ascii="仿宋_GB2312" w:hAnsi="仿宋_GB2312" w:eastAsia="仿宋_GB2312" w:cs="仿宋_GB2312"/>
          <w:color w:val="auto"/>
          <w:spacing w:val="9"/>
          <w:sz w:val="32"/>
          <w:szCs w:val="32"/>
          <w:lang w:val="zh-TW" w:eastAsia="zh-TW"/>
        </w:rPr>
        <w:t>应用数字化设计工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具，实现产品设计、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工艺设计数据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统一管理和协同。</w:t>
      </w:r>
    </w:p>
    <w:p w14:paraId="43C61C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3.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生产作业：开展关键装备和工序数智技术应</w:t>
      </w:r>
      <w:r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  <w:lang w:val="zh-TW" w:eastAsia="zh-TW"/>
        </w:rPr>
        <w:t>用，实现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关键装备异常预警、关键工序在线分析优化、关键生产过程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精准控制、产品关键质量特性数字化检测。</w:t>
      </w:r>
    </w:p>
    <w:p w14:paraId="510E63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</w:rPr>
        <w:t>4.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生产管理：通过对生产过程、仓储物流、设备运行、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产品质量等进行数字化集成管控，应用数据分析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工具，实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现高效辅助计划排产和业务流程协同管理，并开展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安全能源</w:t>
      </w:r>
      <w:r>
        <w:rPr>
          <w:rStyle w:val="11"/>
          <w:rFonts w:hint="eastAsia" w:ascii="仿宋_GB2312" w:hAnsi="仿宋_GB2312" w:eastAsia="仿宋_GB2312" w:cs="仿宋_GB2312"/>
          <w:spacing w:val="7"/>
          <w:sz w:val="32"/>
          <w:szCs w:val="32"/>
          <w:lang w:val="zh-TW" w:eastAsia="zh-TW"/>
        </w:rPr>
        <w:t>环保数字化管控。</w:t>
      </w:r>
    </w:p>
    <w:p w14:paraId="40EDA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5.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运营管理：通过经营管理与生产作业等业务</w:t>
      </w:r>
      <w:r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  <w:lang w:val="zh-TW" w:eastAsia="zh-TW"/>
        </w:rPr>
        <w:t>的数据集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成贯通，应用数字化管理工具，实现成本有效管控、订单及时交付、绩效指标动态评估等，开展供应链数字化管理。</w:t>
      </w:r>
    </w:p>
    <w:p w14:paraId="600E76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both"/>
        <w:textAlignment w:val="auto"/>
        <w:outlineLvl w:val="1"/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</w:pPr>
      <w:r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  <w:t>（二）建设成效</w:t>
      </w:r>
    </w:p>
    <w:p w14:paraId="732626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1.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参考《智能工厂建设关键绩效指标参考》（附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表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）、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</w:rPr>
        <w:t>T/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CAMS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</w:rPr>
        <w:t>182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  <w:lang w:eastAsia="zh-CN"/>
        </w:rPr>
        <w:t>—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</w:rPr>
        <w:t>2024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  <w:lang w:val="zh-TW" w:eastAsia="zh-TW"/>
        </w:rPr>
        <w:t>《智能制造效能通用评测方法》，评估智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能工厂建设成效，主要技术经济指标应处于省（区、市）同</w:t>
      </w:r>
      <w:r>
        <w:rPr>
          <w:rStyle w:val="11"/>
          <w:rFonts w:hint="eastAsia" w:ascii="仿宋_GB2312" w:hAnsi="仿宋_GB2312" w:eastAsia="仿宋_GB2312" w:cs="仿宋_GB2312"/>
          <w:spacing w:val="7"/>
          <w:sz w:val="32"/>
          <w:szCs w:val="32"/>
          <w:lang w:val="zh-TW" w:eastAsia="zh-TW"/>
        </w:rPr>
        <w:t>行业领先水平。</w:t>
      </w:r>
    </w:p>
    <w:p w14:paraId="1FF404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2.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在省（区、市）同行业起到引领带动作用。</w:t>
      </w:r>
    </w:p>
    <w:p w14:paraId="4B3861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jc w:val="both"/>
        <w:textAlignment w:val="auto"/>
        <w:outlineLvl w:val="1"/>
        <w:rPr>
          <w:rStyle w:val="11"/>
          <w:rFonts w:hint="eastAsia" w:ascii="黑体" w:hAnsi="黑体" w:eastAsia="黑体" w:cs="黑体"/>
          <w:spacing w:val="7"/>
          <w:kern w:val="0"/>
          <w:sz w:val="32"/>
          <w:szCs w:val="32"/>
          <w:lang w:val="zh-TW" w:eastAsia="zh-TW"/>
        </w:rPr>
      </w:pPr>
      <w:r>
        <w:rPr>
          <w:rStyle w:val="11"/>
          <w:rFonts w:hint="eastAsia" w:ascii="黑体" w:hAnsi="黑体" w:eastAsia="黑体" w:cs="黑体"/>
          <w:spacing w:val="7"/>
          <w:kern w:val="0"/>
          <w:sz w:val="32"/>
          <w:szCs w:val="32"/>
          <w:lang w:val="zh-TW" w:eastAsia="zh-TW"/>
        </w:rPr>
        <w:t>四、卓越级智能工厂</w:t>
      </w:r>
    </w:p>
    <w:p w14:paraId="68C1EB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2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推动领先企业深化数字化转型、网络化协同，并开展智能化升级探索，面向智能制造典型场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景体系化部署智能制造装备、工业软件和系统，实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现设计生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产经营数据集成贯通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CN"/>
        </w:rPr>
        <w:t>与分析应用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、制造装备智能管控、生产过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程在线优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化，开展产品全生命周期和供应链全环节的综合优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化，推动</w:t>
      </w:r>
      <w:r>
        <w:rPr>
          <w:rStyle w:val="11"/>
          <w:rFonts w:hint="eastAsia" w:ascii="仿宋_GB2312" w:hAnsi="仿宋_GB2312" w:eastAsia="仿宋_GB2312" w:cs="仿宋_GB2312"/>
          <w:spacing w:val="7"/>
          <w:sz w:val="32"/>
          <w:szCs w:val="32"/>
          <w:lang w:val="zh-TW" w:eastAsia="zh-TW"/>
        </w:rPr>
        <w:t>多场景系统级智能化应用。</w:t>
      </w:r>
    </w:p>
    <w:p w14:paraId="08F9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6" w:firstLine="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lang w:val="zh-TW" w:eastAsia="zh-TW"/>
        </w:rPr>
      </w:pPr>
      <w:r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  <w:t>（一）建设内容</w:t>
      </w:r>
    </w:p>
    <w:p w14:paraId="72A2C7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16"/>
          <w:sz w:val="32"/>
          <w:szCs w:val="32"/>
          <w:lang w:val="zh-TW" w:eastAsia="zh-TW"/>
        </w:rPr>
        <w:t>鼓励企业参考《智能制造典型场景参考指引（</w:t>
      </w:r>
      <w:r>
        <w:rPr>
          <w:rStyle w:val="11"/>
          <w:rFonts w:hint="eastAsia" w:ascii="仿宋_GB2312" w:hAnsi="仿宋_GB2312" w:eastAsia="仿宋_GB2312" w:cs="仿宋_GB2312"/>
          <w:spacing w:val="16"/>
          <w:sz w:val="32"/>
          <w:szCs w:val="32"/>
        </w:rPr>
        <w:t>2025</w:t>
      </w:r>
      <w:r>
        <w:rPr>
          <w:rStyle w:val="11"/>
          <w:rFonts w:hint="eastAsia" w:ascii="仿宋_GB2312" w:hAnsi="仿宋_GB2312" w:eastAsia="仿宋_GB2312" w:cs="仿宋_GB2312"/>
          <w:spacing w:val="16"/>
          <w:sz w:val="32"/>
          <w:szCs w:val="32"/>
          <w:lang w:val="zh-TW" w:eastAsia="zh-TW"/>
        </w:rPr>
        <w:t>年</w:t>
      </w:r>
      <w:r>
        <w:rPr>
          <w:rStyle w:val="11"/>
          <w:rFonts w:hint="eastAsia" w:ascii="仿宋_GB2312" w:hAnsi="仿宋_GB2312" w:eastAsia="仿宋_GB2312" w:cs="仿宋_GB2312"/>
          <w:spacing w:val="7"/>
          <w:sz w:val="32"/>
          <w:szCs w:val="32"/>
          <w:lang w:val="zh-TW" w:eastAsia="zh-TW"/>
        </w:rPr>
        <w:t>版）》，围绕工厂建设、研发设计、生产作业、生产管理、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运营管理等开展智能工厂建设，原则上应覆盖全部五个环节。</w:t>
      </w:r>
    </w:p>
    <w:p w14:paraId="03AC50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jc w:val="both"/>
        <w:textAlignment w:val="auto"/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</w:rPr>
        <w:t>1.</w:t>
      </w:r>
      <w:r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  <w:lang w:val="zh-TW" w:eastAsia="zh-TW"/>
        </w:rPr>
        <w:t>工厂建设：开展工厂整体数字化规划与建设，对工厂进行系统级建模和优化，推动车间级或工厂级数字孪生建设，与真实工厂进行实时数据交互；体系化部署安全可控智能制造装备、工业软件和智能系统，建设高性能网络、算力等数字基础设施，支撑构建各类智能化场景。</w:t>
      </w:r>
    </w:p>
    <w:p w14:paraId="797951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2.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研发设计：开展产品、工艺建模分析、虚拟验证和仿真调试，集成贯通产品全生命周期数据，实现产品、工艺优化与迭代；开展智能化辅助设计，构建产品设计库、工艺知识库，减少基础性、重复性设计工作。</w:t>
      </w:r>
    </w:p>
    <w:p w14:paraId="4A81F8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3.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生产作业：开展生产全过程综合优化提升，构建柔性可重构制造单元、产线，进行过程控制、生产工艺、生产设备、生产质量等数据在线实时监测和分析应用；开展人工智能技术应用，提升生产过程智能化水平。</w:t>
      </w:r>
    </w:p>
    <w:p w14:paraId="6FF29B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4.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生产管理：开展数字化生产管理，集成打通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“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人、机、料、法、安、能、环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”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数据，动态优化生产计划与车间排产，在线监测分析仓储、物料、安全、能源和环境状态，进行高效精细管理；开展生产过程综合智能化管控，实现生产管理全局优化。</w:t>
      </w:r>
    </w:p>
    <w:p w14:paraId="798B3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5.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运营管理：开展企业经营活动数智化赋能，基于数据综合分析实现精益管理、精准营销、增值服务、规模化定制、供应链风险预警等应用；开展智能化经营，实现企业经营状态及时感知和快速精准决策。</w:t>
      </w:r>
    </w:p>
    <w:p w14:paraId="01352A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both"/>
        <w:textAlignment w:val="auto"/>
        <w:outlineLvl w:val="1"/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</w:pPr>
      <w:r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  <w:t>（二）建设成效</w:t>
      </w:r>
    </w:p>
    <w:p w14:paraId="01ED36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1.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参考《智能工厂建设关键绩效指标参考》（附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1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）、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</w:rPr>
        <w:t>T/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CAMS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</w:rPr>
        <w:t>182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  <w:lang w:eastAsia="zh-CN"/>
        </w:rPr>
        <w:t>—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</w:rPr>
        <w:t>2024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  <w:lang w:val="zh-TW" w:eastAsia="zh-TW"/>
        </w:rPr>
        <w:t>《智能制造效能通用评测方法》，评估智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能工厂建设成效，主要技术经济指标应处于国内同行业领先</w:t>
      </w:r>
      <w:r>
        <w:rPr>
          <w:rStyle w:val="11"/>
          <w:rFonts w:hint="eastAsia" w:ascii="仿宋_GB2312" w:hAnsi="仿宋_GB2312" w:eastAsia="仿宋_GB2312" w:cs="仿宋_GB2312"/>
          <w:spacing w:val="2"/>
          <w:sz w:val="32"/>
          <w:szCs w:val="32"/>
          <w:lang w:val="zh-TW" w:eastAsia="zh-TW"/>
        </w:rPr>
        <w:t>水平，其中应用人工智能技术场景比例不低于</w:t>
      </w:r>
      <w:r>
        <w:rPr>
          <w:rStyle w:val="11"/>
          <w:rFonts w:hint="eastAsia" w:ascii="仿宋_GB2312" w:hAnsi="仿宋_GB2312" w:eastAsia="仿宋_GB2312" w:cs="仿宋_GB2312"/>
          <w:spacing w:val="2"/>
          <w:sz w:val="32"/>
          <w:szCs w:val="32"/>
        </w:rPr>
        <w:t>20%</w:t>
      </w:r>
      <w:r>
        <w:rPr>
          <w:rStyle w:val="11"/>
          <w:rFonts w:hint="eastAsia" w:ascii="仿宋_GB2312" w:hAnsi="仿宋_GB2312" w:eastAsia="仿宋_GB2312" w:cs="仿宋_GB2312"/>
          <w:spacing w:val="2"/>
          <w:sz w:val="32"/>
          <w:szCs w:val="32"/>
          <w:lang w:val="zh-TW" w:eastAsia="zh-TW"/>
        </w:rPr>
        <w:t>。</w:t>
      </w:r>
    </w:p>
    <w:p w14:paraId="127FA3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2.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在国内同行业起到引领带动作用，带动供应链上下游</w:t>
      </w:r>
      <w:r>
        <w:rPr>
          <w:rStyle w:val="11"/>
          <w:rFonts w:hint="eastAsia" w:ascii="仿宋_GB2312" w:hAnsi="仿宋_GB2312" w:eastAsia="仿宋_GB2312" w:cs="仿宋_GB2312"/>
          <w:spacing w:val="7"/>
          <w:sz w:val="32"/>
          <w:szCs w:val="32"/>
          <w:lang w:val="zh-TW" w:eastAsia="zh-TW"/>
        </w:rPr>
        <w:t>协同开展数智化升级。</w:t>
      </w:r>
    </w:p>
    <w:p w14:paraId="2BF995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3.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培育形成具有行业推广价值的智能制造解决</w:t>
      </w:r>
      <w:r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  <w:lang w:val="zh-TW" w:eastAsia="zh-TW"/>
        </w:rPr>
        <w:t>方案，探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索构建企业智能制造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</w:rPr>
        <w:t>“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标准群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</w:rPr>
        <w:t>”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。</w:t>
      </w:r>
    </w:p>
    <w:p w14:paraId="1A8ED7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4.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建立较为完善的智能制造复合型人才培养体系，培养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一批智能工厂建设和运营人才。</w:t>
      </w:r>
    </w:p>
    <w:p w14:paraId="79CC6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8"/>
        <w:jc w:val="both"/>
        <w:textAlignment w:val="auto"/>
        <w:outlineLvl w:val="1"/>
        <w:rPr>
          <w:rStyle w:val="11"/>
          <w:rFonts w:hint="eastAsia" w:ascii="黑体" w:hAnsi="黑体" w:eastAsia="黑体" w:cs="黑体"/>
          <w:spacing w:val="7"/>
          <w:kern w:val="0"/>
          <w:sz w:val="32"/>
          <w:szCs w:val="32"/>
          <w:lang w:val="zh-TW" w:eastAsia="zh-TW"/>
        </w:rPr>
      </w:pPr>
      <w:r>
        <w:rPr>
          <w:rStyle w:val="11"/>
          <w:rFonts w:hint="eastAsia" w:ascii="黑体" w:hAnsi="黑体" w:eastAsia="黑体" w:cs="黑体"/>
          <w:spacing w:val="7"/>
          <w:kern w:val="0"/>
          <w:sz w:val="32"/>
          <w:szCs w:val="32"/>
          <w:lang w:val="zh-TW" w:eastAsia="zh-TW"/>
        </w:rPr>
        <w:t>五、领航级智能工厂</w:t>
      </w:r>
    </w:p>
    <w:p w14:paraId="78E977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52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  <w:lang w:val="zh-TW" w:eastAsia="zh-TW"/>
        </w:rPr>
      </w:pP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推动领军企业在数字化转型、网络化协同基础上，重点聚焦智能化变革，</w:t>
      </w:r>
      <w:r>
        <w:rPr>
          <w:rStyle w:val="11"/>
          <w:rFonts w:hint="eastAsia" w:ascii="仿宋_GB2312" w:hAnsi="仿宋_GB2312" w:eastAsia="仿宋_GB2312" w:cs="仿宋_GB2312"/>
          <w:spacing w:val="22"/>
          <w:sz w:val="32"/>
          <w:szCs w:val="32"/>
          <w:lang w:val="zh-TW" w:eastAsia="zh-TW"/>
        </w:rPr>
        <w:t>推动新一代人工智能等数智技术与制造全过程的深度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融合，实现装备、工艺、软件和系统的研发与应用突破，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CN"/>
        </w:rPr>
        <w:t>基于全流程全环节数据深度分析应用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推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动研发范式、生产方式、服务体系和组织架构等创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新，探索未来制造模式，带动产业模式和企业形态变革。</w:t>
      </w:r>
    </w:p>
    <w:p w14:paraId="04E597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both"/>
        <w:textAlignment w:val="auto"/>
        <w:outlineLvl w:val="1"/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</w:pPr>
      <w:r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  <w:t>（一）建设内容</w:t>
      </w:r>
    </w:p>
    <w:p w14:paraId="285BED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84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16"/>
          <w:sz w:val="32"/>
          <w:szCs w:val="32"/>
          <w:lang w:val="zh-TW" w:eastAsia="zh-TW"/>
        </w:rPr>
        <w:t>鼓励企业参考《智能制造典型场景参考指引（</w:t>
      </w:r>
      <w:r>
        <w:rPr>
          <w:rStyle w:val="11"/>
          <w:rFonts w:hint="eastAsia" w:ascii="仿宋_GB2312" w:hAnsi="仿宋_GB2312" w:eastAsia="仿宋_GB2312" w:cs="仿宋_GB2312"/>
          <w:spacing w:val="16"/>
          <w:sz w:val="32"/>
          <w:szCs w:val="32"/>
        </w:rPr>
        <w:t>2025</w:t>
      </w:r>
      <w:r>
        <w:rPr>
          <w:rStyle w:val="11"/>
          <w:rFonts w:hint="eastAsia" w:ascii="仿宋_GB2312" w:hAnsi="仿宋_GB2312" w:eastAsia="仿宋_GB2312" w:cs="仿宋_GB2312"/>
          <w:spacing w:val="16"/>
          <w:sz w:val="32"/>
          <w:szCs w:val="32"/>
          <w:lang w:val="zh-TW" w:eastAsia="zh-TW"/>
        </w:rPr>
        <w:t>年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版）》，围绕工厂建设、研发设计、生产作业、生产管理、运营管理等开展智能工厂建设，须覆盖全部五个环节。</w:t>
      </w:r>
    </w:p>
    <w:p w14:paraId="5C7CC4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/>
        <w:jc w:val="both"/>
        <w:textAlignment w:val="auto"/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</w:rPr>
        <w:t>1.</w:t>
      </w:r>
      <w:r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  <w:lang w:val="zh-TW" w:eastAsia="zh-TW"/>
        </w:rPr>
        <w:t>工厂建设：推动企业级数字孪生建设，开展企业生产全环节和业务全流程高精度、多尺度建模，实现复杂系统实时仿真分析与优化、决策指令及时反馈下达和精准执行。</w:t>
      </w:r>
    </w:p>
    <w:p w14:paraId="6AF2CF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pacing w:val="7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2.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研发设计：开展</w:t>
      </w:r>
      <w:r>
        <w:rPr>
          <w:rStyle w:val="11"/>
          <w:rFonts w:hint="eastAsia" w:ascii="仿宋_GB2312" w:hAnsi="仿宋_GB2312" w:eastAsia="仿宋_GB2312" w:cs="仿宋_GB2312"/>
          <w:spacing w:val="7"/>
          <w:sz w:val="32"/>
          <w:szCs w:val="32"/>
          <w:lang w:val="zh-TW" w:eastAsia="zh-TW"/>
        </w:rPr>
        <w:t>研发方式变革，实现生成式设计、跨领域创新、性能功能自优化等，显著提升研发效率和创新能力；开展产品全生命周期高效协同和智能优化，实现需求主动感知、用户参与设计、产品敏捷迭代等，驱动产品价值延伸和升级。</w:t>
      </w:r>
    </w:p>
    <w:p w14:paraId="0BFF04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3.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生产作业：开展工艺创新突破，通过智能制造装备与数字技术深度融合实现极端尺寸、极致精度、极限环境制造，拓展制造能力边界；推动生产方式变革，围绕工艺、设备、质量等提升自感知、自决策、自执行能力，实现换产零切换、工况零异常、产品零缺陷等。</w:t>
      </w:r>
    </w:p>
    <w:p w14:paraId="5A45A1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4.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生产管理：开展生产管理方式智能化变革，通过计划排产、资源调度、仓储物流、能源管控等自组织、自优化，实现生产过程零浪费、零库存、零排放等；开展生产模式创新，形成共享制造、净零制造、循环制造等新模式。</w:t>
      </w:r>
    </w:p>
    <w:p w14:paraId="6EBCD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5.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运营管理：构建运营管理智能体，实现财务管理、市场营销、产品服务、供应链管理等关键业务流程的少人化、无人化；推动企业形态变革，实现网络化、分布式管理，催生新型商业模式，构建价值共创的产业生态。</w:t>
      </w:r>
    </w:p>
    <w:p w14:paraId="68663E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/>
        <w:jc w:val="both"/>
        <w:textAlignment w:val="auto"/>
        <w:outlineLvl w:val="1"/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</w:pPr>
      <w:r>
        <w:rPr>
          <w:rStyle w:val="11"/>
          <w:rFonts w:hint="eastAsia" w:ascii="楷体_GB2312" w:hAnsi="楷体_GB2312" w:eastAsia="楷体_GB2312" w:cs="楷体_GB2312"/>
          <w:b/>
          <w:bCs/>
          <w:spacing w:val="6"/>
          <w:kern w:val="0"/>
          <w:sz w:val="32"/>
          <w:szCs w:val="32"/>
          <w:lang w:val="zh-TW" w:eastAsia="zh-TW"/>
        </w:rPr>
        <w:t>（二）建设成效</w:t>
      </w:r>
    </w:p>
    <w:p w14:paraId="3C9E0E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1.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参考《智能工厂建设关键绩效指标参考》（附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1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）、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</w:rPr>
        <w:t>T/</w:t>
      </w:r>
      <w:r>
        <w:rPr>
          <w:rStyle w:val="11"/>
          <w:rFonts w:hint="eastAsia" w:ascii="仿宋_GB2312" w:hAnsi="仿宋_GB2312" w:eastAsia="仿宋_GB2312" w:cs="仿宋_GB2312"/>
          <w:sz w:val="32"/>
          <w:szCs w:val="32"/>
        </w:rPr>
        <w:t>CAMS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</w:rPr>
        <w:t>182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  <w:lang w:eastAsia="zh-CN"/>
        </w:rPr>
        <w:t>—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</w:rPr>
        <w:t>2024</w:t>
      </w:r>
      <w:r>
        <w:rPr>
          <w:rStyle w:val="11"/>
          <w:rFonts w:hint="eastAsia" w:ascii="仿宋_GB2312" w:hAnsi="仿宋_GB2312" w:eastAsia="仿宋_GB2312" w:cs="仿宋_GB2312"/>
          <w:spacing w:val="11"/>
          <w:sz w:val="32"/>
          <w:szCs w:val="32"/>
          <w:lang w:val="zh-TW" w:eastAsia="zh-TW"/>
        </w:rPr>
        <w:t>《智能制造效能通用评测方法》，评估智</w:t>
      </w:r>
      <w:r>
        <w:rPr>
          <w:rStyle w:val="11"/>
          <w:rFonts w:hint="eastAsia" w:ascii="仿宋_GB2312" w:hAnsi="仿宋_GB2312" w:eastAsia="仿宋_GB2312" w:cs="仿宋_GB2312"/>
          <w:spacing w:val="9"/>
          <w:sz w:val="32"/>
          <w:szCs w:val="32"/>
          <w:lang w:val="zh-TW" w:eastAsia="zh-TW"/>
        </w:rPr>
        <w:t>能工厂建设成效，主要技术经济指标全球领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先，其中应用人工智能技术场景比例不低于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</w:rPr>
        <w:t>60%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。</w:t>
      </w:r>
    </w:p>
    <w:p w14:paraId="213CC6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4"/>
        <w:jc w:val="both"/>
        <w:textAlignment w:val="auto"/>
        <w:rPr>
          <w:rStyle w:val="11"/>
          <w:rFonts w:hint="eastAsia" w:ascii="仿宋_GB2312" w:hAnsi="仿宋_GB2312" w:eastAsia="仿宋_GB2312" w:cs="仿宋_GB2312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</w:rPr>
        <w:t>2.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打造全球领先的应用标杆，通过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</w:rPr>
        <w:t>“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母工厂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</w:rPr>
        <w:t>”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等方式推动</w:t>
      </w:r>
      <w:r>
        <w:rPr>
          <w:rStyle w:val="11"/>
          <w:rFonts w:hint="eastAsia" w:ascii="仿宋_GB2312" w:hAnsi="仿宋_GB2312" w:eastAsia="仿宋_GB2312" w:cs="仿宋_GB2312"/>
          <w:spacing w:val="8"/>
          <w:sz w:val="32"/>
          <w:szCs w:val="32"/>
          <w:lang w:val="zh-TW" w:eastAsia="zh-TW"/>
        </w:rPr>
        <w:t>工厂建设经验复制推广，引领产业链上下游形成智能制造协</w:t>
      </w:r>
      <w:r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  <w:lang w:val="zh-TW" w:eastAsia="zh-TW"/>
        </w:rPr>
        <w:t>同创新生态。</w:t>
      </w:r>
    </w:p>
    <w:p w14:paraId="4D877D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3.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培育的智能制造解决方案实现对外输出，形</w:t>
      </w:r>
      <w:r>
        <w:rPr>
          <w:rStyle w:val="11"/>
          <w:rFonts w:hint="eastAsia" w:ascii="仿宋_GB2312" w:hAnsi="仿宋_GB2312" w:eastAsia="仿宋_GB2312" w:cs="仿宋_GB2312"/>
          <w:spacing w:val="4"/>
          <w:sz w:val="32"/>
          <w:szCs w:val="32"/>
          <w:lang w:val="zh-TW" w:eastAsia="zh-TW"/>
        </w:rPr>
        <w:t>成较为完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善的企业智能制造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</w:rPr>
        <w:t>“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标准群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</w:rPr>
        <w:t>”</w:t>
      </w:r>
      <w:r>
        <w:rPr>
          <w:rStyle w:val="11"/>
          <w:rFonts w:hint="eastAsia" w:ascii="仿宋_GB2312" w:hAnsi="仿宋_GB2312" w:eastAsia="仿宋_GB2312" w:cs="仿宋_GB2312"/>
          <w:spacing w:val="6"/>
          <w:sz w:val="32"/>
          <w:szCs w:val="32"/>
          <w:lang w:val="zh-TW" w:eastAsia="zh-TW"/>
        </w:rPr>
        <w:t>，推动形成行业、国家标准。</w:t>
      </w:r>
    </w:p>
    <w:p w14:paraId="6FC496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jc w:val="both"/>
        <w:textAlignment w:val="auto"/>
        <w:rPr>
          <w:rStyle w:val="11"/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</w:rPr>
        <w:t>4.</w:t>
      </w:r>
      <w:r>
        <w:rPr>
          <w:rStyle w:val="11"/>
          <w:rFonts w:hint="eastAsia" w:ascii="仿宋_GB2312" w:hAnsi="仿宋_GB2312" w:eastAsia="仿宋_GB2312" w:cs="仿宋_GB2312"/>
          <w:spacing w:val="5"/>
          <w:sz w:val="32"/>
          <w:szCs w:val="32"/>
          <w:lang w:val="zh-TW" w:eastAsia="zh-TW"/>
        </w:rPr>
        <w:t>培养智能制造领军人才，对外提供智能工厂建设和运</w:t>
      </w:r>
      <w:r>
        <w:rPr>
          <w:rStyle w:val="11"/>
          <w:rFonts w:hint="eastAsia" w:ascii="仿宋_GB2312" w:hAnsi="仿宋_GB2312" w:eastAsia="仿宋_GB2312" w:cs="仿宋_GB2312"/>
          <w:spacing w:val="3"/>
          <w:sz w:val="32"/>
          <w:szCs w:val="32"/>
          <w:lang w:val="zh-TW" w:eastAsia="zh-TW"/>
        </w:rPr>
        <w:t>营指导或服务。</w:t>
      </w:r>
    </w:p>
    <w:p w14:paraId="675928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both"/>
        <w:textAlignment w:val="auto"/>
        <w:rPr>
          <w:rStyle w:val="11"/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10B2C4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Style w:val="11"/>
          <w:rFonts w:hint="eastAsia" w:ascii="仿宋_GB2312" w:hAnsi="仿宋_GB2312" w:eastAsia="仿宋_GB2312" w:cs="仿宋_GB2312"/>
          <w:kern w:val="0"/>
          <w:sz w:val="32"/>
          <w:szCs w:val="32"/>
        </w:rPr>
      </w:pPr>
      <w:bookmarkStart w:id="0" w:name="bookmark1"/>
      <w:bookmarkEnd w:id="0"/>
      <w:r>
        <w:rPr>
          <w:rStyle w:val="11"/>
          <w:rFonts w:hint="eastAsia" w:ascii="仿宋_GB2312" w:hAnsi="仿宋_GB2312" w:eastAsia="仿宋_GB2312" w:cs="仿宋_GB2312"/>
          <w:kern w:val="0"/>
          <w:sz w:val="32"/>
          <w:szCs w:val="32"/>
        </w:rPr>
        <w:t>附</w:t>
      </w:r>
      <w:r>
        <w:rPr>
          <w:rStyle w:val="11"/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  <w:t>表</w:t>
      </w:r>
      <w:r>
        <w:rPr>
          <w:rStyle w:val="11"/>
          <w:rFonts w:hint="eastAsia" w:ascii="仿宋_GB2312" w:hAnsi="仿宋_GB2312" w:eastAsia="仿宋_GB2312" w:cs="仿宋_GB2312"/>
          <w:kern w:val="0"/>
          <w:sz w:val="32"/>
          <w:szCs w:val="32"/>
        </w:rPr>
        <w:t>：智能工厂建设关键绩效指标参考</w:t>
      </w:r>
    </w:p>
    <w:p w14:paraId="7F031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0"/>
        <w:textAlignment w:val="auto"/>
        <w:rPr>
          <w:rStyle w:val="11"/>
          <w:rFonts w:hint="default" w:ascii="仿宋_GB2312" w:eastAsia="仿宋_GB2312"/>
          <w:kern w:val="0"/>
        </w:rPr>
      </w:pPr>
    </w:p>
    <w:p w14:paraId="54FBE0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91" w:line="440" w:lineRule="exact"/>
        <w:ind w:firstLine="0"/>
        <w:textAlignment w:val="auto"/>
        <w:rPr>
          <w:rStyle w:val="11"/>
          <w:rFonts w:hint="default" w:ascii="仿宋_GB2312" w:hAnsi="仿宋_GB2312" w:eastAsia="仿宋_GB2312" w:cs="仿宋_GB2312"/>
          <w:sz w:val="28"/>
          <w:szCs w:val="28"/>
          <w:lang w:val="zh-TW" w:eastAsia="zh-TW"/>
        </w:rPr>
      </w:pPr>
      <w:r>
        <w:rPr>
          <w:rStyle w:val="11"/>
          <w:rFonts w:ascii="仿宋_GB2312" w:hAnsi="仿宋_GB2312" w:eastAsia="仿宋_GB2312" w:cs="仿宋_GB2312"/>
          <w:spacing w:val="-9"/>
          <w:sz w:val="28"/>
          <w:szCs w:val="28"/>
          <w:lang w:val="zh-TW" w:eastAsia="zh-TW"/>
        </w:rPr>
        <w:t>注：</w:t>
      </w:r>
    </w:p>
    <w:p w14:paraId="5831D5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4" w:line="440" w:lineRule="exact"/>
        <w:ind w:left="57" w:right="223" w:firstLine="530"/>
        <w:textAlignment w:val="auto"/>
        <w:rPr>
          <w:rStyle w:val="11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1"/>
          <w:rFonts w:ascii="Times New Roman" w:hAnsi="Times New Roman"/>
          <w:spacing w:val="3"/>
          <w:position w:val="18"/>
          <w:sz w:val="24"/>
          <w:szCs w:val="24"/>
        </w:rPr>
        <w:t>[1]</w:t>
      </w:r>
      <w:r>
        <w:rPr>
          <w:rStyle w:val="11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工厂建设对应《智能制造典型场景参考指引（</w:t>
      </w:r>
      <w:r>
        <w:rPr>
          <w:rStyle w:val="11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1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年版）》</w:t>
      </w:r>
      <w:bookmarkStart w:id="1" w:name="bookmark2"/>
      <w:bookmarkEnd w:id="1"/>
      <w:r>
        <w:rPr>
          <w:rStyle w:val="11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中的工厂建设环节。</w:t>
      </w:r>
    </w:p>
    <w:p w14:paraId="6992D8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6" w:line="440" w:lineRule="exact"/>
        <w:ind w:left="57" w:right="223" w:firstLine="530"/>
        <w:textAlignment w:val="auto"/>
        <w:rPr>
          <w:rStyle w:val="11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1"/>
          <w:rFonts w:ascii="Times New Roman" w:hAnsi="Times New Roman"/>
          <w:spacing w:val="3"/>
          <w:position w:val="18"/>
          <w:sz w:val="24"/>
          <w:szCs w:val="24"/>
        </w:rPr>
        <w:t>[2]</w:t>
      </w:r>
      <w:r>
        <w:rPr>
          <w:rStyle w:val="11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研发设计涵盖《智能制造典型场景参考指引（</w:t>
      </w:r>
      <w:r>
        <w:rPr>
          <w:rStyle w:val="11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1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年版）》</w:t>
      </w:r>
      <w:bookmarkStart w:id="2" w:name="bookmark3"/>
      <w:bookmarkEnd w:id="2"/>
      <w:r>
        <w:rPr>
          <w:rStyle w:val="11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中的产品研发、工艺设计两个环节。</w:t>
      </w:r>
    </w:p>
    <w:p w14:paraId="0351DA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440" w:lineRule="exact"/>
        <w:ind w:left="57" w:right="223" w:firstLine="530"/>
        <w:textAlignment w:val="auto"/>
        <w:rPr>
          <w:rStyle w:val="11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1"/>
          <w:rFonts w:ascii="Times New Roman" w:hAnsi="Times New Roman"/>
          <w:spacing w:val="2"/>
          <w:position w:val="18"/>
          <w:sz w:val="24"/>
          <w:szCs w:val="24"/>
        </w:rPr>
        <w:t>[3]</w:t>
      </w:r>
      <w:r>
        <w:rPr>
          <w:rStyle w:val="11"/>
          <w:rFonts w:ascii="仿宋_GB2312" w:hAnsi="仿宋_GB2312" w:eastAsia="仿宋_GB2312" w:cs="仿宋_GB2312"/>
          <w:spacing w:val="2"/>
          <w:sz w:val="28"/>
          <w:szCs w:val="28"/>
          <w:lang w:val="zh-TW" w:eastAsia="zh-TW"/>
        </w:rPr>
        <w:t>生产作业</w:t>
      </w:r>
      <w:r>
        <w:rPr>
          <w:rStyle w:val="11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对应</w:t>
      </w:r>
      <w:r>
        <w:rPr>
          <w:rStyle w:val="11"/>
          <w:rFonts w:ascii="仿宋_GB2312" w:hAnsi="仿宋_GB2312" w:eastAsia="仿宋_GB2312" w:cs="仿宋_GB2312"/>
          <w:spacing w:val="2"/>
          <w:sz w:val="28"/>
          <w:szCs w:val="28"/>
          <w:lang w:val="zh-TW" w:eastAsia="zh-TW"/>
        </w:rPr>
        <w:t>《智能制造典型场景参考指引（</w:t>
      </w:r>
      <w:r>
        <w:rPr>
          <w:rStyle w:val="11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1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</w:t>
      </w:r>
      <w:r>
        <w:rPr>
          <w:rStyle w:val="11"/>
          <w:rFonts w:ascii="仿宋_GB2312" w:hAnsi="仿宋_GB2312" w:eastAsia="仿宋_GB2312" w:cs="仿宋_GB2312"/>
          <w:spacing w:val="2"/>
          <w:sz w:val="28"/>
          <w:szCs w:val="28"/>
          <w:lang w:val="zh-TW" w:eastAsia="zh-TW"/>
        </w:rPr>
        <w:t>版）》</w:t>
      </w:r>
      <w:bookmarkStart w:id="3" w:name="bookmark4"/>
      <w:bookmarkEnd w:id="3"/>
      <w:r>
        <w:rPr>
          <w:rStyle w:val="11"/>
          <w:rFonts w:ascii="仿宋_GB2312" w:hAnsi="仿宋_GB2312" w:eastAsia="仿宋_GB2312" w:cs="仿宋_GB2312"/>
          <w:spacing w:val="-2"/>
          <w:sz w:val="28"/>
          <w:szCs w:val="28"/>
          <w:lang w:val="zh-TW" w:eastAsia="zh-TW"/>
        </w:rPr>
        <w:t>中的生产作业环</w:t>
      </w:r>
      <w:r>
        <w:rPr>
          <w:rStyle w:val="11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节。</w:t>
      </w:r>
    </w:p>
    <w:p w14:paraId="16D8E7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264" w:line="440" w:lineRule="exact"/>
        <w:ind w:left="57" w:right="223" w:firstLine="530"/>
        <w:textAlignment w:val="auto"/>
        <w:rPr>
          <w:rStyle w:val="11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1"/>
          <w:rFonts w:ascii="Times New Roman" w:hAnsi="Times New Roman"/>
          <w:spacing w:val="3"/>
          <w:position w:val="18"/>
          <w:sz w:val="24"/>
          <w:szCs w:val="24"/>
        </w:rPr>
        <w:t>[4]</w:t>
      </w:r>
      <w:r>
        <w:rPr>
          <w:rStyle w:val="11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生产管理对应《智能制造典型场景参考指引（</w:t>
      </w:r>
      <w:r>
        <w:rPr>
          <w:rStyle w:val="11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1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年版）》</w:t>
      </w:r>
      <w:r>
        <w:rPr>
          <w:rStyle w:val="11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中的生产管理环节。</w:t>
      </w:r>
    </w:p>
    <w:p w14:paraId="5FEBC6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5" w:line="440" w:lineRule="exact"/>
        <w:ind w:left="57" w:right="223" w:firstLine="530"/>
        <w:textAlignment w:val="auto"/>
        <w:rPr>
          <w:rStyle w:val="11"/>
          <w:rFonts w:hint="default" w:ascii="仿宋_GB2312" w:hAnsi="仿宋_GB2312" w:eastAsia="仿宋_GB2312" w:cs="仿宋_GB2312"/>
          <w:sz w:val="28"/>
          <w:szCs w:val="28"/>
        </w:rPr>
      </w:pPr>
      <w:r>
        <w:rPr>
          <w:rStyle w:val="11"/>
          <w:rFonts w:ascii="Times New Roman" w:hAnsi="Times New Roman"/>
          <w:spacing w:val="3"/>
          <w:position w:val="18"/>
          <w:sz w:val="24"/>
          <w:szCs w:val="24"/>
        </w:rPr>
        <w:t>[5]</w:t>
      </w:r>
      <w:r>
        <w:rPr>
          <w:rStyle w:val="11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运营管理涵盖《智能制造典型场景参考指引（</w:t>
      </w:r>
      <w:r>
        <w:rPr>
          <w:rStyle w:val="11"/>
          <w:rFonts w:ascii="Times New Roman" w:hAnsi="Times New Roman"/>
          <w:spacing w:val="3"/>
          <w:sz w:val="28"/>
          <w:szCs w:val="28"/>
        </w:rPr>
        <w:t>2025</w:t>
      </w:r>
      <w:r>
        <w:rPr>
          <w:rStyle w:val="11"/>
          <w:rFonts w:ascii="仿宋_GB2312" w:hAnsi="仿宋_GB2312" w:eastAsia="仿宋_GB2312" w:cs="仿宋_GB2312"/>
          <w:spacing w:val="3"/>
          <w:sz w:val="28"/>
          <w:szCs w:val="28"/>
          <w:lang w:val="zh-TW" w:eastAsia="zh-TW"/>
        </w:rPr>
        <w:t>年版）》</w:t>
      </w:r>
      <w:r>
        <w:rPr>
          <w:rStyle w:val="11"/>
          <w:rFonts w:ascii="仿宋_GB2312" w:hAnsi="仿宋_GB2312" w:eastAsia="仿宋_GB2312" w:cs="仿宋_GB2312"/>
          <w:spacing w:val="-3"/>
          <w:sz w:val="28"/>
          <w:szCs w:val="28"/>
          <w:lang w:val="zh-TW" w:eastAsia="zh-TW"/>
        </w:rPr>
        <w:t>中的运营管理、产品服务和供应链管理三个环节。</w:t>
      </w:r>
    </w:p>
    <w:p w14:paraId="271A4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4" w:line="314" w:lineRule="auto"/>
        <w:ind w:left="39" w:right="220" w:firstLine="548"/>
        <w:textAlignment w:val="auto"/>
        <w:rPr>
          <w:rStyle w:val="11"/>
          <w:rFonts w:hint="default" w:ascii="仿宋_GB2312" w:hAnsi="仿宋_GB2312" w:eastAsia="仿宋_GB2312" w:cs="仿宋_GB2312"/>
          <w:sz w:val="28"/>
          <w:szCs w:val="28"/>
          <w:lang w:val="zh-TW" w:eastAsia="zh-TW"/>
        </w:rPr>
      </w:pPr>
    </w:p>
    <w:p w14:paraId="0EE6F3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14" w:lineRule="auto"/>
        <w:textAlignment w:val="auto"/>
        <w:rPr>
          <w:rFonts w:hint="default"/>
        </w:rPr>
        <w:sectPr>
          <w:footerReference r:id="rId4" w:type="default"/>
          <w:pgSz w:w="11900" w:h="16840"/>
          <w:pgMar w:top="2098" w:right="1474" w:bottom="1417" w:left="1587" w:header="0" w:footer="986" w:gutter="0"/>
          <w:pgNumType w:fmt="numberInDash"/>
          <w:cols w:space="720" w:num="1"/>
          <w:rtlGutter w:val="0"/>
          <w:docGrid w:linePitch="0" w:charSpace="0"/>
        </w:sectPr>
      </w:pPr>
    </w:p>
    <w:p w14:paraId="0985F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62" w:line="231" w:lineRule="auto"/>
        <w:ind w:left="44" w:firstLine="0"/>
        <w:textAlignment w:val="auto"/>
        <w:rPr>
          <w:rStyle w:val="11"/>
          <w:rFonts w:hint="eastAsia" w:ascii="仿宋_GB2312" w:hAnsi="仿宋_GB2312" w:eastAsia="黑体" w:cs="仿宋_GB2312"/>
          <w:kern w:val="0"/>
          <w:sz w:val="32"/>
          <w:szCs w:val="32"/>
          <w:lang w:val="zh-TW" w:eastAsia="zh-CN"/>
        </w:rPr>
      </w:pPr>
      <w:r>
        <w:rPr>
          <w:rStyle w:val="11"/>
          <w:rFonts w:ascii="黑体" w:hAnsi="黑体" w:eastAsia="黑体" w:cs="黑体"/>
          <w:spacing w:val="-11"/>
          <w:kern w:val="0"/>
          <w:sz w:val="32"/>
          <w:szCs w:val="32"/>
          <w:lang w:val="zh-TW" w:eastAsia="zh-TW"/>
        </w:rPr>
        <w:t>附</w:t>
      </w:r>
      <w:r>
        <w:rPr>
          <w:rStyle w:val="11"/>
          <w:rFonts w:hint="eastAsia" w:ascii="黑体" w:hAnsi="黑体" w:eastAsia="黑体" w:cs="黑体"/>
          <w:spacing w:val="-11"/>
          <w:kern w:val="0"/>
          <w:sz w:val="32"/>
          <w:szCs w:val="32"/>
          <w:lang w:val="zh-TW" w:eastAsia="zh-CN"/>
        </w:rPr>
        <w:t>表</w:t>
      </w:r>
    </w:p>
    <w:p w14:paraId="7D481E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20" w:afterLines="50" w:line="600" w:lineRule="exact"/>
        <w:ind w:firstLine="0"/>
        <w:jc w:val="center"/>
        <w:textAlignment w:val="auto"/>
        <w:rPr>
          <w:rStyle w:val="11"/>
          <w:rFonts w:ascii="方正小标宋简体" w:hAnsi="方正小标宋简体" w:eastAsia="方正小标宋简体" w:cs="方正小标宋简体"/>
          <w:kern w:val="0"/>
          <w:sz w:val="36"/>
          <w:szCs w:val="36"/>
          <w:lang w:val="zh-TW" w:eastAsia="zh-TW"/>
        </w:rPr>
      </w:pPr>
      <w:r>
        <w:rPr>
          <w:rStyle w:val="11"/>
          <w:rFonts w:ascii="方正小标宋简体" w:hAnsi="方正小标宋简体" w:eastAsia="方正小标宋简体" w:cs="方正小标宋简体"/>
          <w:spacing w:val="9"/>
          <w:kern w:val="0"/>
          <w:sz w:val="36"/>
          <w:szCs w:val="36"/>
          <w:lang w:val="zh-TW" w:eastAsia="zh-TW"/>
        </w:rPr>
        <w:t>智能工厂建设关键绩效指标参考</w:t>
      </w:r>
    </w:p>
    <w:p w14:paraId="2EC88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" w:lineRule="exact"/>
        <w:ind w:firstLine="0"/>
        <w:textAlignment w:val="auto"/>
        <w:rPr>
          <w:rStyle w:val="11"/>
          <w:rFonts w:hint="default" w:ascii="黑体" w:hAnsi="黑体" w:eastAsia="黑体" w:cs="黑体"/>
          <w:kern w:val="0"/>
          <w:sz w:val="21"/>
          <w:szCs w:val="21"/>
          <w:lang w:val="zh-TW" w:eastAsia="zh-TW"/>
        </w:rPr>
      </w:pPr>
    </w:p>
    <w:tbl>
      <w:tblPr>
        <w:tblStyle w:val="14"/>
        <w:tblW w:w="8973" w:type="dxa"/>
        <w:tblInd w:w="-145" w:type="dxa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DD4EB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76"/>
        <w:gridCol w:w="7697"/>
      </w:tblGrid>
      <w:tr w14:paraId="20EBE87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DD4EB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AE1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序号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19" w:type="dxa"/>
              <w:bottom w:w="80" w:type="dxa"/>
              <w:right w:w="80" w:type="dxa"/>
            </w:tcMar>
            <w:vAlign w:val="center"/>
          </w:tcPr>
          <w:p w14:paraId="10721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智能工厂建设关键绩效指标</w:t>
            </w:r>
          </w:p>
        </w:tc>
      </w:tr>
      <w:tr w14:paraId="2E2B80A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E3C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Style w:val="11"/>
                <w:rFonts w:hint="eastAsia" w:ascii="宋体" w:hAnsi="宋体" w:eastAsia="宋体" w:cs="宋体"/>
                <w:b/>
                <w:bCs/>
                <w:spacing w:val="-3"/>
                <w:sz w:val="21"/>
                <w:szCs w:val="21"/>
                <w:lang w:val="zh-TW" w:eastAsia="zh-TW"/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spacing w:val="-3"/>
                <w:sz w:val="21"/>
                <w:szCs w:val="21"/>
                <w:lang w:val="zh-TW" w:eastAsia="zh-TW"/>
              </w:rPr>
              <w:t>（一）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19" w:type="dxa"/>
              <w:bottom w:w="80" w:type="dxa"/>
              <w:right w:w="80" w:type="dxa"/>
            </w:tcMar>
            <w:vAlign w:val="center"/>
          </w:tcPr>
          <w:p w14:paraId="462C8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Style w:val="11"/>
                <w:rFonts w:hint="eastAsia" w:ascii="宋体" w:hAnsi="宋体" w:eastAsia="宋体" w:cs="宋体"/>
                <w:b/>
                <w:bCs/>
                <w:spacing w:val="-7"/>
                <w:sz w:val="21"/>
                <w:szCs w:val="21"/>
                <w:lang w:val="zh-TW" w:eastAsia="zh-TW"/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spacing w:val="-7"/>
                <w:sz w:val="21"/>
                <w:szCs w:val="21"/>
                <w:lang w:val="zh-TW" w:eastAsia="zh-TW"/>
              </w:rPr>
              <w:t>能力提升类指标</w:t>
            </w:r>
          </w:p>
        </w:tc>
      </w:tr>
      <w:tr w14:paraId="3C0231F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EB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kern w:val="0"/>
                <w:sz w:val="21"/>
                <w:szCs w:val="21"/>
              </w:rPr>
              <w:t>1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07" w:type="dxa"/>
              <w:bottom w:w="80" w:type="dxa"/>
              <w:right w:w="80" w:type="dxa"/>
            </w:tcMar>
            <w:vAlign w:val="center"/>
          </w:tcPr>
          <w:p w14:paraId="53851E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3"/>
                <w:sz w:val="21"/>
                <w:szCs w:val="21"/>
                <w:lang w:val="zh-TW" w:eastAsia="zh-TW"/>
              </w:rPr>
              <w:t>关键设备数控化率（</w:t>
            </w:r>
            <w:r>
              <w:rPr>
                <w:rStyle w:val="11"/>
                <w:rFonts w:hint="eastAsia" w:ascii="宋体" w:hAnsi="宋体" w:eastAsia="宋体" w:cs="宋体"/>
                <w:spacing w:val="-3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3"/>
                <w:sz w:val="21"/>
                <w:szCs w:val="21"/>
                <w:lang w:val="zh-TW" w:eastAsia="zh-TW"/>
              </w:rPr>
              <w:t>）</w:t>
            </w:r>
          </w:p>
        </w:tc>
      </w:tr>
      <w:tr w14:paraId="41AC8B7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89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kern w:val="0"/>
                <w:sz w:val="21"/>
                <w:szCs w:val="21"/>
              </w:rPr>
              <w:t>2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9" w:type="dxa"/>
              <w:bottom w:w="80" w:type="dxa"/>
              <w:right w:w="80" w:type="dxa"/>
            </w:tcMar>
            <w:vAlign w:val="center"/>
          </w:tcPr>
          <w:p w14:paraId="1F862F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先进过程控制投用率（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）</w:t>
            </w:r>
          </w:p>
        </w:tc>
      </w:tr>
      <w:tr w14:paraId="2052D57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FCE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Style w:val="11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</w:pPr>
            <w:r>
              <w:rPr>
                <w:rStyle w:val="11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9" w:type="dxa"/>
              <w:bottom w:w="80" w:type="dxa"/>
              <w:right w:w="80" w:type="dxa"/>
            </w:tcMar>
            <w:vAlign w:val="center"/>
          </w:tcPr>
          <w:p w14:paraId="61834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CN"/>
              </w:rPr>
            </w:pP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数字化生产设备普及率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CN"/>
              </w:rPr>
              <w:t>（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en-US" w:eastAsia="zh-CN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CN"/>
              </w:rPr>
              <w:t>）</w:t>
            </w:r>
          </w:p>
        </w:tc>
      </w:tr>
      <w:tr w14:paraId="5424B76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DC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02" w:type="dxa"/>
              <w:bottom w:w="80" w:type="dxa"/>
              <w:right w:w="80" w:type="dxa"/>
            </w:tcMar>
            <w:vAlign w:val="center"/>
          </w:tcPr>
          <w:p w14:paraId="629DFB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应用人工智能技术场景比例（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）</w:t>
            </w:r>
          </w:p>
        </w:tc>
      </w:tr>
      <w:tr w14:paraId="1F0239F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A16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02" w:type="dxa"/>
              <w:bottom w:w="80" w:type="dxa"/>
              <w:right w:w="80" w:type="dxa"/>
            </w:tcMar>
            <w:vAlign w:val="center"/>
          </w:tcPr>
          <w:p w14:paraId="616A99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工厂应用人工智能模型数量（个）</w:t>
            </w:r>
          </w:p>
        </w:tc>
      </w:tr>
      <w:tr w14:paraId="18D24C3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19D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spacing w:val="-3"/>
                <w:sz w:val="21"/>
                <w:szCs w:val="21"/>
                <w:lang w:val="zh-TW" w:eastAsia="zh-TW"/>
              </w:rPr>
              <w:t>（二）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5" w:type="dxa"/>
              <w:bottom w:w="80" w:type="dxa"/>
              <w:right w:w="80" w:type="dxa"/>
            </w:tcMar>
            <w:vAlign w:val="center"/>
          </w:tcPr>
          <w:p w14:paraId="0ACA8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  <w:lang w:val="zh-TW" w:eastAsia="zh-TW"/>
              </w:rPr>
              <w:t>价值效益类指标</w:t>
            </w:r>
          </w:p>
        </w:tc>
      </w:tr>
      <w:tr w14:paraId="6CCA9E5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66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87" w:type="dxa"/>
              <w:bottom w:w="80" w:type="dxa"/>
              <w:right w:w="80" w:type="dxa"/>
            </w:tcMar>
            <w:vAlign w:val="center"/>
          </w:tcPr>
          <w:p w14:paraId="2C301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研制周期缩短（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）</w:t>
            </w:r>
          </w:p>
        </w:tc>
      </w:tr>
      <w:tr w14:paraId="727BF49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676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0" w:type="dxa"/>
              <w:bottom w:w="80" w:type="dxa"/>
              <w:right w:w="80" w:type="dxa"/>
            </w:tcMar>
            <w:vAlign w:val="center"/>
          </w:tcPr>
          <w:p w14:paraId="13E49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销售增长率（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）</w:t>
            </w:r>
          </w:p>
        </w:tc>
      </w:tr>
      <w:tr w14:paraId="7D4DA88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AD9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spacing w:val="-3"/>
                <w:sz w:val="21"/>
                <w:szCs w:val="21"/>
                <w:lang w:val="zh-TW" w:eastAsia="zh-TW"/>
              </w:rPr>
              <w:t>（三）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 w14:paraId="0F07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spacing w:val="-6"/>
                <w:sz w:val="21"/>
                <w:szCs w:val="21"/>
                <w:lang w:val="zh-TW" w:eastAsia="zh-TW"/>
              </w:rPr>
              <w:t>生产运营效率类指标</w:t>
            </w:r>
          </w:p>
        </w:tc>
      </w:tr>
      <w:tr w14:paraId="68E3DE74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DCC3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 w14:paraId="218B6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4"/>
                <w:sz w:val="21"/>
                <w:szCs w:val="21"/>
                <w:lang w:val="zh-TW" w:eastAsia="zh-TW"/>
              </w:rPr>
              <w:t>生产效率提升（</w:t>
            </w:r>
            <w:r>
              <w:rPr>
                <w:rStyle w:val="11"/>
                <w:rFonts w:hint="eastAsia" w:ascii="宋体" w:hAnsi="宋体" w:eastAsia="宋体" w:cs="宋体"/>
                <w:spacing w:val="-4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4"/>
                <w:sz w:val="21"/>
                <w:szCs w:val="21"/>
                <w:lang w:val="zh-TW" w:eastAsia="zh-TW"/>
              </w:rPr>
              <w:t>）</w:t>
            </w:r>
          </w:p>
        </w:tc>
      </w:tr>
      <w:tr w14:paraId="56F0D0B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E5A3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07" w:type="dxa"/>
              <w:bottom w:w="80" w:type="dxa"/>
              <w:right w:w="80" w:type="dxa"/>
            </w:tcMar>
            <w:vAlign w:val="center"/>
          </w:tcPr>
          <w:p w14:paraId="32E8C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资源综合利用率提升（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）</w:t>
            </w:r>
          </w:p>
        </w:tc>
      </w:tr>
      <w:tr w14:paraId="089DE95A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12D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5" w:type="dxa"/>
              <w:bottom w:w="80" w:type="dxa"/>
              <w:right w:w="80" w:type="dxa"/>
            </w:tcMar>
            <w:vAlign w:val="center"/>
          </w:tcPr>
          <w:p w14:paraId="6607AF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产品不良率下降（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）</w:t>
            </w:r>
          </w:p>
        </w:tc>
      </w:tr>
      <w:tr w14:paraId="1E7921B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6242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</w:rPr>
              <w:t>1</w:t>
            </w: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5" w:type="dxa"/>
              <w:bottom w:w="80" w:type="dxa"/>
              <w:right w:w="80" w:type="dxa"/>
            </w:tcMar>
            <w:vAlign w:val="center"/>
          </w:tcPr>
          <w:p w14:paraId="11DC3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设备综合利用率提升（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）</w:t>
            </w:r>
          </w:p>
        </w:tc>
      </w:tr>
      <w:tr w14:paraId="4283CD9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26B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</w:rPr>
              <w:t>1</w:t>
            </w: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0" w:type="dxa"/>
              <w:bottom w:w="80" w:type="dxa"/>
              <w:right w:w="80" w:type="dxa"/>
            </w:tcMar>
            <w:vAlign w:val="center"/>
          </w:tcPr>
          <w:p w14:paraId="7C402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库存周转率提升（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）</w:t>
            </w:r>
          </w:p>
        </w:tc>
      </w:tr>
      <w:tr w14:paraId="7D388DB9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4322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</w:rPr>
              <w:t>1</w:t>
            </w: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0" w:type="dxa"/>
              <w:bottom w:w="80" w:type="dxa"/>
              <w:right w:w="80" w:type="dxa"/>
            </w:tcMar>
            <w:vAlign w:val="center"/>
          </w:tcPr>
          <w:p w14:paraId="737ED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供应商准时交付率提升（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）</w:t>
            </w:r>
          </w:p>
        </w:tc>
      </w:tr>
      <w:tr w14:paraId="6AB5EE0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2A8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</w:rPr>
              <w:t>1</w:t>
            </w: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8" w:type="dxa"/>
              <w:bottom w:w="80" w:type="dxa"/>
              <w:right w:w="80" w:type="dxa"/>
            </w:tcMar>
            <w:vAlign w:val="center"/>
          </w:tcPr>
          <w:p w14:paraId="6D1D76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订单准时交付率提升（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）</w:t>
            </w:r>
          </w:p>
        </w:tc>
      </w:tr>
      <w:tr w14:paraId="1A2B400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B0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</w:rPr>
              <w:t>1</w:t>
            </w: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6" w:type="dxa"/>
              <w:bottom w:w="80" w:type="dxa"/>
              <w:right w:w="80" w:type="dxa"/>
            </w:tcMar>
            <w:vAlign w:val="center"/>
          </w:tcPr>
          <w:p w14:paraId="3205AF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单位产值运营成本下降（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）</w:t>
            </w:r>
          </w:p>
        </w:tc>
      </w:tr>
      <w:tr w14:paraId="7218DA8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69B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</w:rPr>
              <w:t>1</w:t>
            </w: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4" w:type="dxa"/>
              <w:bottom w:w="80" w:type="dxa"/>
              <w:right w:w="80" w:type="dxa"/>
            </w:tcMar>
            <w:vAlign w:val="center"/>
          </w:tcPr>
          <w:p w14:paraId="12E5D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全员劳动生产率提升（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）</w:t>
            </w:r>
          </w:p>
        </w:tc>
      </w:tr>
      <w:tr w14:paraId="680A970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86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spacing w:val="-2"/>
                <w:sz w:val="21"/>
                <w:szCs w:val="21"/>
                <w:lang w:val="zh-TW" w:eastAsia="zh-TW"/>
              </w:rPr>
              <w:t>（四）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07" w:type="dxa"/>
              <w:bottom w:w="80" w:type="dxa"/>
              <w:right w:w="80" w:type="dxa"/>
            </w:tcMar>
            <w:vAlign w:val="center"/>
          </w:tcPr>
          <w:p w14:paraId="70FDB6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spacing w:val="-5"/>
                <w:sz w:val="21"/>
                <w:szCs w:val="21"/>
                <w:lang w:val="zh-TW" w:eastAsia="zh-TW"/>
              </w:rPr>
              <w:t>可持续发展类指标</w:t>
            </w:r>
          </w:p>
        </w:tc>
      </w:tr>
      <w:tr w14:paraId="289AD3CB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16DF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</w:rPr>
              <w:t>1</w:t>
            </w: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02" w:type="dxa"/>
              <w:bottom w:w="80" w:type="dxa"/>
              <w:right w:w="80" w:type="dxa"/>
            </w:tcMar>
            <w:vAlign w:val="center"/>
          </w:tcPr>
          <w:p w14:paraId="1A09F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单位产值综合能耗降低（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）</w:t>
            </w:r>
          </w:p>
        </w:tc>
      </w:tr>
      <w:tr w14:paraId="5DEFBFE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B8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</w:rPr>
              <w:t>1</w:t>
            </w: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02" w:type="dxa"/>
              <w:bottom w:w="80" w:type="dxa"/>
              <w:right w:w="80" w:type="dxa"/>
            </w:tcMar>
            <w:vAlign w:val="center"/>
          </w:tcPr>
          <w:p w14:paraId="4752E4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单位产值二氧化碳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（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</w:rPr>
              <w:t>CO₂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）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排放量降低（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）</w:t>
            </w:r>
          </w:p>
        </w:tc>
      </w:tr>
      <w:tr w14:paraId="4965D6E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26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</w:rPr>
              <w:t>1</w:t>
            </w: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13" w:type="dxa"/>
              <w:bottom w:w="80" w:type="dxa"/>
              <w:right w:w="80" w:type="dxa"/>
            </w:tcMar>
            <w:vAlign w:val="center"/>
          </w:tcPr>
          <w:p w14:paraId="331E4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3"/>
                <w:sz w:val="21"/>
                <w:szCs w:val="21"/>
                <w:lang w:val="zh-TW" w:eastAsia="zh-TW"/>
              </w:rPr>
              <w:t>一般固废综合利用率（</w:t>
            </w:r>
            <w:r>
              <w:rPr>
                <w:rStyle w:val="11"/>
                <w:rFonts w:hint="eastAsia" w:ascii="宋体" w:hAnsi="宋体" w:eastAsia="宋体" w:cs="宋体"/>
                <w:spacing w:val="-3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3"/>
                <w:sz w:val="21"/>
                <w:szCs w:val="21"/>
                <w:lang w:val="zh-TW" w:eastAsia="zh-TW"/>
              </w:rPr>
              <w:t>）</w:t>
            </w:r>
          </w:p>
        </w:tc>
      </w:tr>
      <w:tr w14:paraId="4A73420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14A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7"/>
                <w:kern w:val="0"/>
                <w:sz w:val="21"/>
                <w:szCs w:val="21"/>
                <w:lang w:val="en-US" w:eastAsia="zh-CN"/>
              </w:rPr>
              <w:t>20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4" w:type="dxa"/>
              <w:bottom w:w="80" w:type="dxa"/>
              <w:right w:w="80" w:type="dxa"/>
            </w:tcMar>
            <w:vAlign w:val="center"/>
          </w:tcPr>
          <w:p w14:paraId="448A51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水资源重复利用率（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</w:rPr>
              <w:t>%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）</w:t>
            </w:r>
          </w:p>
        </w:tc>
      </w:tr>
      <w:tr w14:paraId="3D208E55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F5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spacing w:val="-2"/>
                <w:sz w:val="21"/>
                <w:szCs w:val="21"/>
                <w:lang w:val="zh-TW" w:eastAsia="zh-TW"/>
              </w:rPr>
              <w:t>（五）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195" w:type="dxa"/>
              <w:bottom w:w="80" w:type="dxa"/>
              <w:right w:w="80" w:type="dxa"/>
            </w:tcMar>
            <w:vAlign w:val="center"/>
          </w:tcPr>
          <w:p w14:paraId="2F024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b/>
                <w:bCs/>
                <w:spacing w:val="-4"/>
                <w:sz w:val="21"/>
                <w:szCs w:val="21"/>
                <w:lang w:val="zh-TW" w:eastAsia="zh-TW"/>
              </w:rPr>
              <w:t>推广应用类指标</w:t>
            </w:r>
          </w:p>
        </w:tc>
      </w:tr>
      <w:tr w14:paraId="0279934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F8B1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3"/>
                <w:kern w:val="0"/>
                <w:sz w:val="21"/>
                <w:szCs w:val="21"/>
              </w:rPr>
              <w:t>2</w:t>
            </w:r>
            <w:r>
              <w:rPr>
                <w:rStyle w:val="11"/>
                <w:rFonts w:hint="eastAsia" w:ascii="宋体" w:hAnsi="宋体" w:eastAsia="宋体" w:cs="宋体"/>
                <w:spacing w:val="-3"/>
                <w:kern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769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noWrap w:val="0"/>
            <w:tcMar>
              <w:top w:w="80" w:type="dxa"/>
              <w:left w:w="207" w:type="dxa"/>
              <w:bottom w:w="80" w:type="dxa"/>
              <w:right w:w="338" w:type="dxa"/>
            </w:tcMar>
            <w:vAlign w:val="center"/>
          </w:tcPr>
          <w:p w14:paraId="47781F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0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先进制造模式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</w:rPr>
              <w:t>/</w:t>
            </w:r>
            <w:r>
              <w:rPr>
                <w:rStyle w:val="11"/>
                <w:rFonts w:hint="eastAsia" w:ascii="宋体" w:hAnsi="宋体" w:eastAsia="宋体" w:cs="宋体"/>
                <w:spacing w:val="-1"/>
                <w:sz w:val="21"/>
                <w:szCs w:val="21"/>
                <w:lang w:val="zh-TW" w:eastAsia="zh-TW"/>
              </w:rPr>
              <w:t>解决方案向产业链供应链上下游</w:t>
            </w:r>
            <w:r>
              <w:rPr>
                <w:rStyle w:val="11"/>
                <w:rFonts w:hint="eastAsia" w:ascii="宋体" w:hAnsi="宋体" w:eastAsia="宋体" w:cs="宋体"/>
                <w:spacing w:val="-2"/>
                <w:sz w:val="21"/>
                <w:szCs w:val="21"/>
                <w:lang w:val="zh-TW" w:eastAsia="zh-TW"/>
              </w:rPr>
              <w:t>复制推广的企业数量（家）</w:t>
            </w:r>
          </w:p>
        </w:tc>
      </w:tr>
    </w:tbl>
    <w:p w14:paraId="15BEE511">
      <w:pPr>
        <w:spacing w:before="120" w:beforeLines="50"/>
        <w:ind w:firstLine="0"/>
        <w:rPr>
          <w:rStyle w:val="11"/>
          <w:rFonts w:hint="default" w:ascii="仿宋_GB2312" w:hAnsi="仿宋_GB2312" w:eastAsia="仿宋_GB2312" w:cs="仿宋_GB2312"/>
          <w:sz w:val="18"/>
          <w:szCs w:val="18"/>
          <w:lang w:val="zh-TW" w:eastAsia="zh-TW"/>
        </w:rPr>
      </w:pPr>
    </w:p>
    <w:p w14:paraId="6D92BBAB">
      <w:pPr>
        <w:pStyle w:val="2"/>
        <w:rPr>
          <w:rStyle w:val="11"/>
          <w:rFonts w:hint="default" w:ascii="仿宋_GB2312" w:hAnsi="仿宋_GB2312" w:eastAsia="仿宋_GB2312" w:cs="仿宋_GB2312"/>
          <w:sz w:val="18"/>
          <w:szCs w:val="18"/>
          <w:lang w:val="zh-TW" w:eastAsia="zh-TW"/>
        </w:rPr>
      </w:pPr>
    </w:p>
    <w:p w14:paraId="47885165">
      <w:pPr>
        <w:pStyle w:val="2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 w14:paraId="0C574DF2">
      <w:pPr>
        <w:tabs>
          <w:tab w:val="left" w:pos="5220"/>
        </w:tabs>
        <w:rPr>
          <w:rFonts w:eastAsia="黑体"/>
          <w:color w:val="auto"/>
          <w:sz w:val="52"/>
          <w:szCs w:val="52"/>
        </w:rPr>
      </w:pPr>
    </w:p>
    <w:p w14:paraId="63A76056">
      <w:pPr>
        <w:tabs>
          <w:tab w:val="left" w:pos="5220"/>
        </w:tabs>
        <w:rPr>
          <w:rFonts w:eastAsia="黑体"/>
          <w:color w:val="auto"/>
          <w:sz w:val="52"/>
          <w:szCs w:val="52"/>
        </w:rPr>
      </w:pPr>
    </w:p>
    <w:p w14:paraId="67B5F344">
      <w:pPr>
        <w:tabs>
          <w:tab w:val="left" w:pos="5220"/>
        </w:tabs>
        <w:jc w:val="center"/>
        <w:outlineLvl w:val="0"/>
        <w:rPr>
          <w:rFonts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福建省先进级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智能工厂申报书</w:t>
      </w:r>
    </w:p>
    <w:p w14:paraId="3FF05972">
      <w:pPr>
        <w:pStyle w:val="2"/>
        <w:rPr>
          <w:color w:val="auto"/>
        </w:rPr>
      </w:pPr>
    </w:p>
    <w:p w14:paraId="0EC87AA0">
      <w:pPr>
        <w:tabs>
          <w:tab w:val="left" w:pos="5220"/>
        </w:tabs>
        <w:rPr>
          <w:rFonts w:eastAsia="仿宋_GB2312"/>
          <w:b/>
          <w:color w:val="auto"/>
          <w:sz w:val="32"/>
          <w:szCs w:val="32"/>
        </w:rPr>
      </w:pPr>
    </w:p>
    <w:p w14:paraId="5463F6EB">
      <w:pPr>
        <w:tabs>
          <w:tab w:val="left" w:pos="5220"/>
        </w:tabs>
        <w:rPr>
          <w:rFonts w:eastAsia="仿宋_GB2312"/>
          <w:b/>
          <w:color w:val="auto"/>
          <w:sz w:val="32"/>
          <w:szCs w:val="32"/>
        </w:rPr>
      </w:pPr>
    </w:p>
    <w:p w14:paraId="3B6B4BDA">
      <w:pPr>
        <w:tabs>
          <w:tab w:val="left" w:pos="5220"/>
        </w:tabs>
        <w:rPr>
          <w:rFonts w:eastAsia="仿宋_GB2312"/>
          <w:b/>
          <w:color w:val="auto"/>
          <w:sz w:val="32"/>
          <w:szCs w:val="32"/>
        </w:rPr>
      </w:pPr>
    </w:p>
    <w:p w14:paraId="0FECD724">
      <w:pPr>
        <w:rPr>
          <w:rFonts w:eastAsia="黑体"/>
          <w:color w:val="auto"/>
          <w:sz w:val="32"/>
        </w:rPr>
      </w:pPr>
    </w:p>
    <w:p w14:paraId="6F70F97A">
      <w:pPr>
        <w:rPr>
          <w:rFonts w:eastAsia="黑体"/>
          <w:color w:val="auto"/>
          <w:sz w:val="32"/>
        </w:rPr>
      </w:pPr>
    </w:p>
    <w:p w14:paraId="73F3F1E1">
      <w:pPr>
        <w:rPr>
          <w:rFonts w:eastAsia="黑体"/>
          <w:color w:val="auto"/>
          <w:sz w:val="32"/>
        </w:rPr>
      </w:pPr>
    </w:p>
    <w:p w14:paraId="37F75BDC">
      <w:pPr>
        <w:rPr>
          <w:rFonts w:eastAsia="黑体"/>
          <w:color w:val="auto"/>
          <w:sz w:val="32"/>
        </w:rPr>
      </w:pPr>
    </w:p>
    <w:p w14:paraId="1C016C9B">
      <w:pPr>
        <w:widowControl/>
        <w:tabs>
          <w:tab w:val="left" w:pos="1080"/>
          <w:tab w:val="right" w:pos="7200"/>
        </w:tabs>
        <w:spacing w:line="590" w:lineRule="exact"/>
        <w:ind w:firstLine="542"/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</w:pPr>
      <w:r>
        <w:rPr>
          <w:rFonts w:hint="eastAsia" w:ascii="方正仿宋_GBK" w:hAnsi="Calibri" w:eastAsia="方正仿宋_GBK" w:cs="Times New Roman"/>
          <w:b/>
          <w:bCs/>
          <w:color w:val="auto"/>
          <w:kern w:val="0"/>
          <w:sz w:val="27"/>
          <w:szCs w:val="27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>申报单位（盖章）：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  <w:t xml:space="preserve"> </w:t>
      </w:r>
    </w:p>
    <w:p w14:paraId="135FAB9B">
      <w:pPr>
        <w:widowControl/>
        <w:tabs>
          <w:tab w:val="left" w:pos="1080"/>
          <w:tab w:val="right" w:pos="7200"/>
        </w:tabs>
        <w:spacing w:line="590" w:lineRule="exact"/>
        <w:ind w:firstLine="640"/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</w:pP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>项目名称：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  <w:t xml:space="preserve"> </w:t>
      </w:r>
    </w:p>
    <w:p w14:paraId="22B14BF8">
      <w:pPr>
        <w:widowControl/>
        <w:tabs>
          <w:tab w:val="left" w:pos="1080"/>
          <w:tab w:val="right" w:pos="7200"/>
        </w:tabs>
        <w:spacing w:line="590" w:lineRule="exact"/>
        <w:ind w:firstLine="640"/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</w:pP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>法人代表：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  <w:t xml:space="preserve"> </w:t>
      </w:r>
    </w:p>
    <w:p w14:paraId="6D077F32">
      <w:pPr>
        <w:widowControl/>
        <w:tabs>
          <w:tab w:val="left" w:pos="1080"/>
          <w:tab w:val="right" w:pos="7200"/>
        </w:tabs>
        <w:spacing w:line="590" w:lineRule="exact"/>
        <w:ind w:firstLine="1145" w:firstLineChars="358"/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</w:pP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>推荐单位：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  <w:u w:val="single"/>
          <w:lang w:val="en-US" w:eastAsia="zh-CN"/>
        </w:rPr>
        <w:t xml:space="preserve"> </w:t>
      </w:r>
    </w:p>
    <w:p w14:paraId="3C2DA7BF">
      <w:pPr>
        <w:widowControl/>
        <w:tabs>
          <w:tab w:val="left" w:pos="1080"/>
          <w:tab w:val="right" w:pos="7200"/>
        </w:tabs>
        <w:spacing w:line="590" w:lineRule="exact"/>
        <w:ind w:firstLine="640"/>
        <w:rPr>
          <w:rFonts w:hint="eastAsia" w:ascii="方正黑体_GBK" w:hAnsi="Calibri" w:eastAsia="方正黑体_GBK" w:cs="Times New Roman"/>
          <w:bCs/>
          <w:color w:val="auto"/>
          <w:kern w:val="0"/>
          <w:sz w:val="28"/>
          <w:szCs w:val="27"/>
          <w:lang w:val="en-US" w:eastAsia="zh-CN"/>
        </w:rPr>
      </w:pP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0"/>
        </w:rPr>
        <w:t>申报日期：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28"/>
          <w:szCs w:val="27"/>
          <w:u w:val="single"/>
        </w:rPr>
        <w:tab/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28"/>
          <w:szCs w:val="27"/>
          <w:u w:val="single"/>
          <w:lang w:val="en-US" w:eastAsia="zh-CN"/>
        </w:rPr>
        <w:t xml:space="preserve"> </w:t>
      </w:r>
    </w:p>
    <w:p w14:paraId="1F1839B2">
      <w:pPr>
        <w:widowControl/>
        <w:spacing w:line="590" w:lineRule="exact"/>
        <w:ind w:firstLine="420"/>
        <w:rPr>
          <w:rFonts w:ascii="方正黑体_GBK" w:hAnsi="Calibri" w:eastAsia="方正黑体_GBK" w:cs="Times New Roman"/>
          <w:color w:val="auto"/>
          <w:kern w:val="0"/>
          <w:szCs w:val="27"/>
        </w:rPr>
      </w:pPr>
    </w:p>
    <w:p w14:paraId="421FECE3">
      <w:pPr>
        <w:widowControl/>
        <w:spacing w:line="590" w:lineRule="exact"/>
        <w:ind w:firstLine="420"/>
        <w:rPr>
          <w:rFonts w:ascii="方正黑体_GBK" w:hAnsi="Calibri" w:eastAsia="方正黑体_GBK" w:cs="Times New Roman"/>
          <w:color w:val="auto"/>
          <w:kern w:val="0"/>
          <w:szCs w:val="32"/>
        </w:rPr>
      </w:pPr>
    </w:p>
    <w:p w14:paraId="62BB3742">
      <w:pPr>
        <w:widowControl/>
        <w:spacing w:line="590" w:lineRule="exact"/>
        <w:ind w:firstLine="2240" w:firstLineChars="700"/>
        <w:jc w:val="both"/>
        <w:outlineLvl w:val="0"/>
        <w:rPr>
          <w:rFonts w:ascii="方正黑体_GBK" w:hAnsi="Calibri" w:eastAsia="方正黑体_GBK" w:cs="Times New Roman"/>
          <w:bCs/>
          <w:color w:val="auto"/>
          <w:kern w:val="0"/>
          <w:sz w:val="32"/>
          <w:szCs w:val="32"/>
        </w:rPr>
      </w:pP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2"/>
          <w:lang w:eastAsia="zh-CN"/>
        </w:rPr>
        <w:t>福建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2"/>
        </w:rPr>
        <w:t>省工业和信息化厅编制</w:t>
      </w:r>
    </w:p>
    <w:p w14:paraId="0DD8DD3E">
      <w:pPr>
        <w:jc w:val="center"/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2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1134" w:gutter="0"/>
          <w:pgNumType w:fmt="numberInDash"/>
          <w:cols w:space="720" w:num="1"/>
          <w:titlePg/>
          <w:docGrid w:type="lines" w:linePitch="312" w:charSpace="0"/>
        </w:sectPr>
      </w:pP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2"/>
        </w:rPr>
        <w:t>二〇二</w:t>
      </w:r>
      <w:r>
        <w:rPr>
          <w:rFonts w:hint="default" w:ascii="方正黑体_GBK" w:hAnsi="Calibri" w:eastAsia="方正黑体_GBK" w:cs="Times New Roman"/>
          <w:bCs/>
          <w:color w:val="auto"/>
          <w:kern w:val="0"/>
          <w:sz w:val="32"/>
          <w:szCs w:val="32"/>
        </w:rPr>
        <w:t>六</w:t>
      </w:r>
      <w:r>
        <w:rPr>
          <w:rFonts w:hint="eastAsia" w:ascii="方正黑体_GBK" w:hAnsi="Calibri" w:eastAsia="方正黑体_GBK" w:cs="Times New Roman"/>
          <w:bCs/>
          <w:color w:val="auto"/>
          <w:kern w:val="0"/>
          <w:sz w:val="32"/>
          <w:szCs w:val="32"/>
          <w:lang w:eastAsia="zh-CN"/>
        </w:rPr>
        <w:t>年</w:t>
      </w:r>
    </w:p>
    <w:p w14:paraId="6B8EDB21">
      <w:pPr>
        <w:snapToGrid w:val="0"/>
        <w:spacing w:line="360" w:lineRule="auto"/>
        <w:rPr>
          <w:rFonts w:eastAsia="黑体"/>
          <w:bCs/>
          <w:snapToGrid w:val="0"/>
          <w:color w:val="auto"/>
          <w:spacing w:val="2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一、</w:t>
      </w:r>
      <w:r>
        <w:rPr>
          <w:rFonts w:hint="eastAsia" w:eastAsia="黑体"/>
          <w:bCs/>
          <w:color w:val="auto"/>
          <w:sz w:val="32"/>
          <w:szCs w:val="32"/>
          <w:lang w:eastAsia="zh-CN"/>
        </w:rPr>
        <w:t>申报</w:t>
      </w:r>
      <w:r>
        <w:rPr>
          <w:rFonts w:hint="eastAsia" w:eastAsia="黑体"/>
          <w:bCs/>
          <w:color w:val="auto"/>
          <w:sz w:val="32"/>
          <w:szCs w:val="32"/>
        </w:rPr>
        <w:t>单位</w:t>
      </w:r>
      <w:r>
        <w:rPr>
          <w:rFonts w:eastAsia="黑体"/>
          <w:bCs/>
          <w:color w:val="auto"/>
          <w:sz w:val="32"/>
          <w:szCs w:val="32"/>
        </w:rPr>
        <w:t>和</w:t>
      </w:r>
      <w:r>
        <w:rPr>
          <w:rFonts w:hint="eastAsia" w:eastAsia="黑体"/>
          <w:bCs/>
          <w:color w:val="auto"/>
          <w:sz w:val="32"/>
          <w:szCs w:val="32"/>
        </w:rPr>
        <w:t>项目</w:t>
      </w:r>
      <w:r>
        <w:rPr>
          <w:rFonts w:eastAsia="黑体"/>
          <w:bCs/>
          <w:color w:val="auto"/>
          <w:sz w:val="32"/>
          <w:szCs w:val="32"/>
        </w:rPr>
        <w:t>基本信息</w:t>
      </w:r>
    </w:p>
    <w:tbl>
      <w:tblPr>
        <w:tblStyle w:val="7"/>
        <w:tblW w:w="9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118"/>
        <w:gridCol w:w="851"/>
        <w:gridCol w:w="1840"/>
        <w:gridCol w:w="125"/>
        <w:gridCol w:w="192"/>
        <w:gridCol w:w="61"/>
        <w:gridCol w:w="579"/>
        <w:gridCol w:w="1165"/>
        <w:gridCol w:w="604"/>
        <w:gridCol w:w="2198"/>
      </w:tblGrid>
      <w:tr w14:paraId="73A05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05" w:type="dxa"/>
            <w:gridSpan w:val="11"/>
            <w:noWrap w:val="0"/>
            <w:vAlign w:val="center"/>
          </w:tcPr>
          <w:p w14:paraId="6C8E507B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color w:val="auto"/>
                <w:sz w:val="32"/>
                <w:szCs w:val="32"/>
              </w:rPr>
              <w:t>（一）</w:t>
            </w:r>
            <w:r>
              <w:rPr>
                <w:rFonts w:hint="eastAsia" w:eastAsia="仿宋_GB2312"/>
                <w:b/>
                <w:bCs/>
                <w:color w:val="auto"/>
                <w:sz w:val="32"/>
                <w:szCs w:val="32"/>
                <w:lang w:eastAsia="zh-CN"/>
              </w:rPr>
              <w:t>申报</w:t>
            </w:r>
            <w:r>
              <w:rPr>
                <w:rFonts w:hint="eastAsia" w:eastAsia="仿宋_GB2312"/>
                <w:b/>
                <w:bCs/>
                <w:color w:val="auto"/>
                <w:sz w:val="32"/>
                <w:szCs w:val="32"/>
              </w:rPr>
              <w:t>单位</w:t>
            </w:r>
            <w:r>
              <w:rPr>
                <w:rFonts w:eastAsia="仿宋_GB2312"/>
                <w:b/>
                <w:bCs/>
                <w:color w:val="auto"/>
                <w:sz w:val="32"/>
                <w:szCs w:val="32"/>
              </w:rPr>
              <w:t>基本信息</w:t>
            </w:r>
          </w:p>
        </w:tc>
      </w:tr>
      <w:tr w14:paraId="7D220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noWrap w:val="0"/>
            <w:vAlign w:val="center"/>
          </w:tcPr>
          <w:p w14:paraId="23A455F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企业名称</w:t>
            </w:r>
          </w:p>
        </w:tc>
        <w:tc>
          <w:tcPr>
            <w:tcW w:w="7615" w:type="dxa"/>
            <w:gridSpan w:val="9"/>
            <w:noWrap w:val="0"/>
            <w:vAlign w:val="center"/>
          </w:tcPr>
          <w:p w14:paraId="2436428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6F980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noWrap w:val="0"/>
            <w:vAlign w:val="center"/>
          </w:tcPr>
          <w:p w14:paraId="7593D727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统一社会</w:t>
            </w:r>
          </w:p>
          <w:p w14:paraId="70A55DC6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信用代码</w:t>
            </w:r>
          </w:p>
        </w:tc>
        <w:tc>
          <w:tcPr>
            <w:tcW w:w="3069" w:type="dxa"/>
            <w:gridSpan w:val="5"/>
            <w:noWrap w:val="0"/>
            <w:vAlign w:val="center"/>
          </w:tcPr>
          <w:p w14:paraId="71B965F8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348" w:type="dxa"/>
            <w:gridSpan w:val="3"/>
            <w:noWrap w:val="0"/>
            <w:vAlign w:val="center"/>
          </w:tcPr>
          <w:p w14:paraId="1B4F5B7E"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成立时间</w:t>
            </w:r>
          </w:p>
        </w:tc>
        <w:tc>
          <w:tcPr>
            <w:tcW w:w="2198" w:type="dxa"/>
            <w:noWrap w:val="0"/>
            <w:vAlign w:val="center"/>
          </w:tcPr>
          <w:p w14:paraId="63ABCBBF"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562CD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noWrap w:val="0"/>
            <w:vAlign w:val="center"/>
          </w:tcPr>
          <w:p w14:paraId="2A0659DE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企业性质</w:t>
            </w:r>
          </w:p>
        </w:tc>
        <w:tc>
          <w:tcPr>
            <w:tcW w:w="7615" w:type="dxa"/>
            <w:gridSpan w:val="9"/>
            <w:noWrap w:val="0"/>
            <w:vAlign w:val="center"/>
          </w:tcPr>
          <w:p w14:paraId="3FF34B58">
            <w:pPr>
              <w:adjustRightInd w:val="0"/>
              <w:snapToGrid w:val="0"/>
              <w:spacing w:before="62" w:beforeLines="20"/>
              <w:ind w:firstLine="720" w:firstLineChars="300"/>
              <w:jc w:val="both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 中央企业     □ 地方国企     □ 民营     □ 三资</w:t>
            </w:r>
          </w:p>
        </w:tc>
      </w:tr>
      <w:tr w14:paraId="140C0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7D40DCC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企业类型</w:t>
            </w:r>
            <w:r>
              <w:rPr>
                <w:rStyle w:val="9"/>
                <w:rFonts w:eastAsia="仿宋_GB2312"/>
                <w:color w:val="auto"/>
                <w:sz w:val="24"/>
                <w:szCs w:val="24"/>
              </w:rPr>
              <w:footnoteReference w:id="0"/>
            </w:r>
          </w:p>
        </w:tc>
        <w:tc>
          <w:tcPr>
            <w:tcW w:w="761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28F49C97"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 大型企业   □ 中型企业   □ 小型企业   □ 微型企业</w:t>
            </w:r>
          </w:p>
        </w:tc>
      </w:tr>
      <w:tr w14:paraId="7D97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240FF65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所属行业大类</w:t>
            </w:r>
            <w:r>
              <w:rPr>
                <w:rStyle w:val="9"/>
                <w:rFonts w:eastAsia="仿宋_GB2312"/>
                <w:color w:val="auto"/>
                <w:sz w:val="24"/>
                <w:szCs w:val="24"/>
              </w:rPr>
              <w:footnoteReference w:id="1"/>
            </w:r>
          </w:p>
        </w:tc>
        <w:tc>
          <w:tcPr>
            <w:tcW w:w="2691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0DBE9C93"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（行业大类代码+名称）</w:t>
            </w:r>
          </w:p>
        </w:tc>
        <w:tc>
          <w:tcPr>
            <w:tcW w:w="2122" w:type="dxa"/>
            <w:gridSpan w:val="5"/>
            <w:tcBorders>
              <w:bottom w:val="single" w:color="auto" w:sz="4" w:space="0"/>
            </w:tcBorders>
            <w:noWrap w:val="0"/>
            <w:vAlign w:val="center"/>
          </w:tcPr>
          <w:p w14:paraId="74058C88"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所属行业中类</w:t>
            </w:r>
          </w:p>
        </w:tc>
        <w:tc>
          <w:tcPr>
            <w:tcW w:w="280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95FD82D"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（行业中类代码+名称）</w:t>
            </w:r>
          </w:p>
        </w:tc>
      </w:tr>
      <w:tr w14:paraId="276EA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76FF8E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单位地址</w:t>
            </w:r>
          </w:p>
        </w:tc>
        <w:tc>
          <w:tcPr>
            <w:tcW w:w="7615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2423FD4A">
            <w:pPr>
              <w:adjustRightInd w:val="0"/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6869F4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95365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法人代表/负责人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E460CA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1DC670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1AE19A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3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8CE18D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094AA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94E230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71BD4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DA516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21487C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电话</w:t>
            </w:r>
          </w:p>
        </w:tc>
        <w:tc>
          <w:tcPr>
            <w:tcW w:w="3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E565C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159B71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0C2377F"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FD4A65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5F8BD3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CF723A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手机</w:t>
            </w:r>
          </w:p>
        </w:tc>
        <w:tc>
          <w:tcPr>
            <w:tcW w:w="3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D4C74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450463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990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38D1FC"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A6946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传真</w:t>
            </w:r>
          </w:p>
        </w:tc>
        <w:tc>
          <w:tcPr>
            <w:tcW w:w="19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873E29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93F2F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邮箱</w:t>
            </w:r>
          </w:p>
        </w:tc>
        <w:tc>
          <w:tcPr>
            <w:tcW w:w="39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BE089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100AC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FDE77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信用等级</w:t>
            </w:r>
          </w:p>
        </w:tc>
        <w:tc>
          <w:tcPr>
            <w:tcW w:w="676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B8E5B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62A0B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80C51D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近三年发展情况</w:t>
            </w:r>
          </w:p>
        </w:tc>
        <w:tc>
          <w:tcPr>
            <w:tcW w:w="2157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07CE030F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20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eastAsia="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eastAsia="仿宋_GB2312"/>
                <w:color w:val="auto"/>
                <w:sz w:val="24"/>
                <w:szCs w:val="24"/>
              </w:rPr>
              <w:t>年</w:t>
            </w:r>
          </w:p>
        </w:tc>
        <w:tc>
          <w:tcPr>
            <w:tcW w:w="2409" w:type="dxa"/>
            <w:gridSpan w:val="4"/>
            <w:tcBorders>
              <w:top w:val="single" w:color="auto" w:sz="4" w:space="0"/>
            </w:tcBorders>
            <w:noWrap w:val="0"/>
            <w:vAlign w:val="center"/>
          </w:tcPr>
          <w:p w14:paraId="63445F07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20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eastAsia="仿宋_GB2312"/>
                <w:color w:val="auto"/>
                <w:sz w:val="24"/>
                <w:szCs w:val="24"/>
                <w:lang w:eastAsia="zh-CN"/>
              </w:rPr>
              <w:t>4</w:t>
            </w:r>
            <w:r>
              <w:rPr>
                <w:rFonts w:eastAsia="仿宋_GB2312"/>
                <w:color w:val="auto"/>
                <w:sz w:val="24"/>
                <w:szCs w:val="24"/>
              </w:rPr>
              <w:t>年</w:t>
            </w:r>
          </w:p>
        </w:tc>
        <w:tc>
          <w:tcPr>
            <w:tcW w:w="2198" w:type="dxa"/>
            <w:tcBorders>
              <w:top w:val="single" w:color="auto" w:sz="4" w:space="0"/>
            </w:tcBorders>
            <w:noWrap w:val="0"/>
            <w:vAlign w:val="center"/>
          </w:tcPr>
          <w:p w14:paraId="7D7BF782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202</w:t>
            </w:r>
            <w:r>
              <w:rPr>
                <w:rFonts w:hint="default" w:eastAsia="仿宋_GB2312"/>
                <w:color w:val="auto"/>
                <w:sz w:val="24"/>
                <w:szCs w:val="24"/>
                <w:lang w:eastAsia="zh-CN"/>
              </w:rPr>
              <w:t>5</w:t>
            </w:r>
            <w:r>
              <w:rPr>
                <w:rFonts w:eastAsia="仿宋_GB2312"/>
                <w:color w:val="auto"/>
                <w:sz w:val="24"/>
                <w:szCs w:val="24"/>
              </w:rPr>
              <w:t>年</w:t>
            </w:r>
          </w:p>
        </w:tc>
      </w:tr>
      <w:tr w14:paraId="5FDE0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 w14:paraId="0FE15DEC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资产总额（万元）</w:t>
            </w:r>
          </w:p>
        </w:tc>
        <w:tc>
          <w:tcPr>
            <w:tcW w:w="2157" w:type="dxa"/>
            <w:gridSpan w:val="3"/>
            <w:noWrap w:val="0"/>
            <w:vAlign w:val="center"/>
          </w:tcPr>
          <w:p w14:paraId="1271C07B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 w14:paraId="30C4DB76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 w14:paraId="7BADFFF8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4DC62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 w14:paraId="2BC548CA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负债率（%）</w:t>
            </w:r>
          </w:p>
        </w:tc>
        <w:tc>
          <w:tcPr>
            <w:tcW w:w="2157" w:type="dxa"/>
            <w:gridSpan w:val="3"/>
            <w:noWrap w:val="0"/>
            <w:vAlign w:val="center"/>
          </w:tcPr>
          <w:p w14:paraId="066ED0FD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 w14:paraId="528F49D0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 w14:paraId="3A44C66E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72C8C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 w14:paraId="3414CB6D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主营业务收入（万元）</w:t>
            </w:r>
          </w:p>
        </w:tc>
        <w:tc>
          <w:tcPr>
            <w:tcW w:w="2157" w:type="dxa"/>
            <w:gridSpan w:val="3"/>
            <w:noWrap w:val="0"/>
            <w:vAlign w:val="center"/>
          </w:tcPr>
          <w:p w14:paraId="47910226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 w14:paraId="08365149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 w14:paraId="51FFF450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63CB3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 w14:paraId="0C7B14BB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利润率（%）</w:t>
            </w:r>
          </w:p>
        </w:tc>
        <w:tc>
          <w:tcPr>
            <w:tcW w:w="2157" w:type="dxa"/>
            <w:gridSpan w:val="3"/>
            <w:noWrap w:val="0"/>
            <w:vAlign w:val="center"/>
          </w:tcPr>
          <w:p w14:paraId="1272168E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 w14:paraId="2DDD577C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 w14:paraId="1DA48DBE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212788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 w14:paraId="4989E525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>实缴税金（万元）</w:t>
            </w:r>
          </w:p>
        </w:tc>
        <w:tc>
          <w:tcPr>
            <w:tcW w:w="2157" w:type="dxa"/>
            <w:gridSpan w:val="3"/>
            <w:noWrap w:val="0"/>
            <w:vAlign w:val="center"/>
          </w:tcPr>
          <w:p w14:paraId="52D9E70C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409" w:type="dxa"/>
            <w:gridSpan w:val="4"/>
            <w:noWrap w:val="0"/>
            <w:vAlign w:val="center"/>
          </w:tcPr>
          <w:p w14:paraId="053762BF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2198" w:type="dxa"/>
            <w:noWrap w:val="0"/>
            <w:vAlign w:val="center"/>
          </w:tcPr>
          <w:p w14:paraId="0AAFF9E2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69D74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7" w:hRule="atLeast"/>
          <w:jc w:val="center"/>
        </w:trPr>
        <w:tc>
          <w:tcPr>
            <w:tcW w:w="2841" w:type="dxa"/>
            <w:gridSpan w:val="3"/>
            <w:vMerge w:val="restart"/>
            <w:noWrap w:val="0"/>
            <w:vAlign w:val="center"/>
          </w:tcPr>
          <w:p w14:paraId="4B92BF76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是否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入选</w:t>
            </w:r>
            <w:r>
              <w:rPr>
                <w:rFonts w:eastAsia="仿宋_GB2312"/>
                <w:color w:val="auto"/>
                <w:sz w:val="24"/>
                <w:szCs w:val="24"/>
              </w:rPr>
              <w:t>国家级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、省级</w:t>
            </w:r>
            <w:r>
              <w:rPr>
                <w:rFonts w:eastAsia="仿宋_GB2312"/>
                <w:color w:val="auto"/>
                <w:sz w:val="24"/>
                <w:szCs w:val="24"/>
              </w:rPr>
              <w:t>智能制造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相关项目</w:t>
            </w:r>
          </w:p>
        </w:tc>
        <w:tc>
          <w:tcPr>
            <w:tcW w:w="6764" w:type="dxa"/>
            <w:gridSpan w:val="8"/>
            <w:noWrap w:val="0"/>
            <w:vAlign w:val="center"/>
          </w:tcPr>
          <w:p w14:paraId="5A4D713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国家智能制造综合标准化与新模式应用项目</w:t>
            </w:r>
          </w:p>
          <w:p w14:paraId="6D932DA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国家智能制造试点示范项目</w:t>
            </w:r>
          </w:p>
          <w:p w14:paraId="5B8601B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省级智能制造样板工厂（车间）示范项目</w:t>
            </w:r>
          </w:p>
          <w:p w14:paraId="3B4E850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省级智能制造试点示范企业</w:t>
            </w:r>
          </w:p>
          <w:p w14:paraId="1F2684F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国家智能制造示范工厂揭榜单位</w:t>
            </w:r>
          </w:p>
          <w:p w14:paraId="089710C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国家智能制造优秀场景项目</w:t>
            </w:r>
          </w:p>
          <w:p w14:paraId="45631038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textAlignment w:val="auto"/>
              <w:rPr>
                <w:rFonts w:hint="eastAsia"/>
                <w:color w:val="auto"/>
                <w:lang w:eastAsia="zh-CN"/>
              </w:rPr>
            </w:pPr>
            <w:r>
              <w:rPr>
                <w:color w:val="auto"/>
              </w:rPr>
              <w:t xml:space="preserve">□ </w:t>
            </w:r>
            <w:r>
              <w:rPr>
                <w:rFonts w:hint="eastAsia"/>
                <w:color w:val="auto"/>
                <w:lang w:eastAsia="zh-CN"/>
              </w:rPr>
              <w:t>省级智能制造示范工厂</w:t>
            </w:r>
          </w:p>
          <w:p w14:paraId="20CDE508">
            <w:pPr>
              <w:pStyle w:val="2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其他</w:t>
            </w:r>
            <w:r>
              <w:rPr>
                <w:rFonts w:hint="default"/>
                <w:color w:val="auto"/>
                <w:lang w:val="en-US" w:eastAsia="zh-CN"/>
              </w:rPr>
              <w:t>__________________________________</w:t>
            </w:r>
          </w:p>
        </w:tc>
      </w:tr>
      <w:tr w14:paraId="75FE1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4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 w14:paraId="4559DADC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智能制造能力成熟度评估结果</w:t>
            </w:r>
            <w:r>
              <w:rPr>
                <w:rFonts w:hint="eastAsia" w:eastAsia="仿宋_GB2312"/>
                <w:color w:val="auto"/>
                <w:sz w:val="24"/>
                <w:szCs w:val="24"/>
              </w:rPr>
              <w:t>或其他能力证明材料</w:t>
            </w:r>
          </w:p>
        </w:tc>
        <w:tc>
          <w:tcPr>
            <w:tcW w:w="6764" w:type="dxa"/>
            <w:gridSpan w:val="8"/>
            <w:noWrap w:val="0"/>
            <w:vAlign w:val="center"/>
          </w:tcPr>
          <w:p w14:paraId="3508DFE5">
            <w:pPr>
              <w:snapToGrid w:val="0"/>
              <w:spacing w:before="62" w:beforeLines="20"/>
              <w:jc w:val="center"/>
              <w:rPr>
                <w:color w:val="auto"/>
              </w:rPr>
            </w:pPr>
            <w:r>
              <w:rPr>
                <w:color w:val="auto"/>
              </w:rPr>
              <w:t>□一级  □二级  □三级  □四级  □五级</w:t>
            </w:r>
          </w:p>
          <w:p w14:paraId="24BB4C05">
            <w:pPr>
              <w:pStyle w:val="2"/>
              <w:rPr>
                <w:color w:val="auto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eastAsia="仿宋_GB2312"/>
                <w:color w:val="auto"/>
                <w:sz w:val="24"/>
                <w:szCs w:val="24"/>
              </w:rPr>
              <w:t>智能制造能力成熟度评估结果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或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其他能力证明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材料</w:t>
            </w:r>
            <w:r>
              <w:rPr>
                <w:rFonts w:hint="eastAsia" w:eastAsia="仿宋_GB2312" w:cs="Times New Roman"/>
                <w:color w:val="auto"/>
                <w:sz w:val="24"/>
                <w:szCs w:val="24"/>
                <w:lang w:eastAsia="zh-CN"/>
              </w:rPr>
              <w:t>需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</w:rPr>
              <w:t>后附）</w:t>
            </w:r>
          </w:p>
        </w:tc>
      </w:tr>
      <w:tr w14:paraId="2A0F9A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2841" w:type="dxa"/>
            <w:gridSpan w:val="3"/>
            <w:noWrap w:val="0"/>
            <w:vAlign w:val="center"/>
          </w:tcPr>
          <w:p w14:paraId="4741910B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  <w:highlight w:val="none"/>
              </w:rPr>
              <w:t>企业近三年是否发生过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较</w:t>
            </w:r>
            <w:r>
              <w:rPr>
                <w:rFonts w:eastAsia="仿宋_GB2312"/>
                <w:color w:val="auto"/>
                <w:sz w:val="24"/>
                <w:szCs w:val="24"/>
                <w:highlight w:val="none"/>
              </w:rPr>
              <w:t>大安全生产事故</w:t>
            </w: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eastAsia="zh-CN"/>
              </w:rPr>
              <w:t>或</w:t>
            </w:r>
            <w:r>
              <w:rPr>
                <w:rFonts w:eastAsia="仿宋_GB2312"/>
                <w:color w:val="auto"/>
                <w:sz w:val="24"/>
                <w:szCs w:val="24"/>
                <w:highlight w:val="none"/>
              </w:rPr>
              <w:t>环境事故</w:t>
            </w:r>
            <w:r>
              <w:rPr>
                <w:rStyle w:val="9"/>
                <w:rFonts w:eastAsia="仿宋_GB2312"/>
                <w:color w:val="auto"/>
                <w:sz w:val="24"/>
                <w:szCs w:val="24"/>
                <w:highlight w:val="none"/>
              </w:rPr>
              <w:footnoteReference w:id="2"/>
            </w:r>
          </w:p>
        </w:tc>
        <w:tc>
          <w:tcPr>
            <w:tcW w:w="6764" w:type="dxa"/>
            <w:gridSpan w:val="8"/>
            <w:noWrap w:val="0"/>
            <w:vAlign w:val="center"/>
          </w:tcPr>
          <w:p w14:paraId="7204108F">
            <w:pPr>
              <w:snapToGrid w:val="0"/>
              <w:spacing w:before="62" w:beforeLines="20"/>
              <w:jc w:val="both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 xml:space="preserve">□是（事故名称：      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eastAsia="仿宋_GB2312"/>
                <w:color w:val="auto"/>
                <w:sz w:val="24"/>
                <w:szCs w:val="24"/>
              </w:rPr>
              <w:t xml:space="preserve">）  </w:t>
            </w:r>
          </w:p>
          <w:p w14:paraId="7F4CEA23">
            <w:pPr>
              <w:snapToGrid w:val="0"/>
              <w:spacing w:before="62" w:beforeLines="20"/>
              <w:jc w:val="both"/>
              <w:rPr>
                <w:rFonts w:eastAsia="仿宋_GB2312"/>
                <w:color w:val="auto"/>
                <w:sz w:val="24"/>
                <w:szCs w:val="24"/>
              </w:rPr>
            </w:pPr>
          </w:p>
          <w:p w14:paraId="6F1FEC67">
            <w:pPr>
              <w:snapToGrid w:val="0"/>
              <w:spacing w:before="62" w:beforeLines="20"/>
              <w:jc w:val="both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sym w:font="Wingdings 2" w:char="00A3"/>
            </w:r>
            <w:r>
              <w:rPr>
                <w:rFonts w:eastAsia="仿宋_GB2312"/>
                <w:color w:val="auto"/>
                <w:sz w:val="24"/>
                <w:szCs w:val="24"/>
              </w:rPr>
              <w:t>否</w:t>
            </w:r>
          </w:p>
        </w:tc>
      </w:tr>
      <w:tr w14:paraId="630F5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3" w:hRule="atLeast"/>
          <w:jc w:val="center"/>
        </w:trPr>
        <w:tc>
          <w:tcPr>
            <w:tcW w:w="872" w:type="dxa"/>
            <w:noWrap w:val="0"/>
            <w:vAlign w:val="center"/>
          </w:tcPr>
          <w:p w14:paraId="63FB1EE8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企</w:t>
            </w:r>
          </w:p>
          <w:p w14:paraId="4651D4E6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业</w:t>
            </w:r>
          </w:p>
          <w:p w14:paraId="773E40DB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简</w:t>
            </w:r>
          </w:p>
          <w:p w14:paraId="0C6C08F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介</w:t>
            </w:r>
          </w:p>
        </w:tc>
        <w:tc>
          <w:tcPr>
            <w:tcW w:w="8733" w:type="dxa"/>
            <w:gridSpan w:val="10"/>
            <w:noWrap w:val="0"/>
            <w:vAlign w:val="center"/>
          </w:tcPr>
          <w:p w14:paraId="1D485BD1"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（发展历程、主营业务、市场销售等方面基本情况，不超过500字）</w:t>
            </w:r>
          </w:p>
          <w:p w14:paraId="1EB28867"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  <w:p w14:paraId="755A3ADE"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  <w:p w14:paraId="78B794C0"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  <w:p w14:paraId="6DEA5E03"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  <w:p w14:paraId="48DC09DD">
            <w:pPr>
              <w:pStyle w:val="2"/>
              <w:rPr>
                <w:rFonts w:eastAsia="仿宋_GB2312"/>
                <w:color w:val="auto"/>
                <w:sz w:val="24"/>
                <w:szCs w:val="24"/>
              </w:rPr>
            </w:pPr>
          </w:p>
          <w:p w14:paraId="4F7E2F7D">
            <w:pPr>
              <w:pStyle w:val="3"/>
              <w:rPr>
                <w:color w:val="auto"/>
              </w:rPr>
            </w:pPr>
          </w:p>
          <w:p w14:paraId="40BF9B95">
            <w:pPr>
              <w:snapToGrid w:val="0"/>
              <w:spacing w:before="62" w:beforeLines="20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</w:tbl>
    <w:p w14:paraId="4526CA4C">
      <w:pPr>
        <w:rPr>
          <w:color w:val="auto"/>
        </w:rPr>
      </w:pPr>
    </w:p>
    <w:p w14:paraId="74D6F782">
      <w:pPr>
        <w:pStyle w:val="2"/>
        <w:rPr>
          <w:color w:val="auto"/>
        </w:rPr>
      </w:pPr>
    </w:p>
    <w:p w14:paraId="2E3DD47E">
      <w:pPr>
        <w:pStyle w:val="2"/>
        <w:rPr>
          <w:color w:val="auto"/>
        </w:rPr>
      </w:pPr>
    </w:p>
    <w:p w14:paraId="7DA1A06A">
      <w:pPr>
        <w:pStyle w:val="2"/>
        <w:rPr>
          <w:color w:val="auto"/>
        </w:rPr>
      </w:pPr>
    </w:p>
    <w:tbl>
      <w:tblPr>
        <w:tblStyle w:val="7"/>
        <w:tblW w:w="96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9"/>
        <w:gridCol w:w="3489"/>
        <w:gridCol w:w="1399"/>
        <w:gridCol w:w="1399"/>
        <w:gridCol w:w="1399"/>
      </w:tblGrid>
      <w:tr w14:paraId="12DCD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5" w:type="dxa"/>
            <w:gridSpan w:val="5"/>
            <w:noWrap w:val="0"/>
            <w:vAlign w:val="center"/>
          </w:tcPr>
          <w:p w14:paraId="73E06046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楷体_GB2312"/>
                <w:b/>
                <w:bCs/>
                <w:color w:val="auto"/>
                <w:sz w:val="32"/>
                <w:szCs w:val="32"/>
              </w:rPr>
              <w:t>（二）</w:t>
            </w:r>
            <w:r>
              <w:rPr>
                <w:rFonts w:hint="eastAsia" w:eastAsia="楷体_GB2312"/>
                <w:b/>
                <w:bCs/>
                <w:color w:val="auto"/>
                <w:sz w:val="32"/>
                <w:szCs w:val="32"/>
                <w:lang w:eastAsia="zh-CN"/>
              </w:rPr>
              <w:t>智能工厂</w:t>
            </w:r>
            <w:r>
              <w:rPr>
                <w:rFonts w:eastAsia="楷体_GB2312"/>
                <w:b/>
                <w:bCs/>
                <w:color w:val="auto"/>
                <w:sz w:val="32"/>
                <w:szCs w:val="32"/>
              </w:rPr>
              <w:t>基本信息</w:t>
            </w:r>
          </w:p>
        </w:tc>
      </w:tr>
      <w:tr w14:paraId="73A3E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 w14:paraId="46F3F34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hint="eastAsia" w:eastAsia="仿宋_GB2312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 w14:paraId="3E48E8F7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>填写具体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智能</w:t>
            </w:r>
            <w:r>
              <w:rPr>
                <w:rFonts w:hint="eastAsia" w:eastAsia="仿宋_GB2312"/>
                <w:color w:val="auto"/>
                <w:sz w:val="24"/>
                <w:szCs w:val="24"/>
              </w:rPr>
              <w:t>工厂名称</w:t>
            </w: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（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以“智能工厂”结尾，不能以车间、项目等结尾。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4"/>
                <w:szCs w:val="24"/>
                <w:lang w:val="en-US" w:eastAsia="zh-CN" w:bidi="ar-SA"/>
              </w:rPr>
              <w:t>）</w:t>
            </w:r>
          </w:p>
        </w:tc>
      </w:tr>
      <w:tr w14:paraId="791FD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 w14:paraId="6DE4BFA8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所属</w:t>
            </w:r>
            <w:r>
              <w:rPr>
                <w:rFonts w:eastAsia="仿宋_GB2312"/>
                <w:color w:val="auto"/>
                <w:sz w:val="24"/>
                <w:szCs w:val="24"/>
              </w:rPr>
              <w:t>行业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 w14:paraId="44AE4ACA">
            <w:pPr>
              <w:adjustRightInd w:val="0"/>
              <w:snapToGrid w:val="0"/>
              <w:spacing w:before="62" w:beforeLines="20"/>
              <w:jc w:val="center"/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□原材料  □装备制造  □消费品  □电子信息</w:t>
            </w:r>
            <w:r>
              <w:rPr>
                <w:rFonts w:hint="eastAsia" w:eastAsia="仿宋_GB2312"/>
                <w:color w:val="auto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eastAsia="宋体"/>
                <w:color w:val="auto"/>
                <w:lang w:eastAsia="zh-CN"/>
              </w:rPr>
              <w:t>其他</w:t>
            </w:r>
            <w:r>
              <w:rPr>
                <w:rFonts w:hint="default"/>
                <w:color w:val="auto"/>
                <w:lang w:val="en-US" w:eastAsia="zh-CN"/>
              </w:rPr>
              <w:t>_________</w:t>
            </w:r>
          </w:p>
        </w:tc>
      </w:tr>
      <w:tr w14:paraId="4740A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 w14:paraId="40F0BE5D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>细分行业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 w14:paraId="2392F114">
            <w:pPr>
              <w:spacing w:before="0" w:beforeLines="0"/>
              <w:jc w:val="center"/>
              <w:outlineLvl w:val="0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6E90A7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0" w:hRule="atLeast"/>
          <w:jc w:val="center"/>
        </w:trPr>
        <w:tc>
          <w:tcPr>
            <w:tcW w:w="1919" w:type="dxa"/>
            <w:noWrap w:val="0"/>
            <w:vAlign w:val="center"/>
          </w:tcPr>
          <w:p w14:paraId="0E017B5B">
            <w:pPr>
              <w:snapToGrid w:val="0"/>
              <w:spacing w:before="62" w:beforeLines="20"/>
              <w:jc w:val="center"/>
              <w:rPr>
                <w:rFonts w:hint="default" w:eastAsia="仿宋_GB2312"/>
                <w:color w:val="auto"/>
                <w:sz w:val="24"/>
                <w:szCs w:val="24"/>
              </w:rPr>
            </w:pPr>
            <w:r>
              <w:rPr>
                <w:rFonts w:hint="default" w:eastAsia="仿宋_GB2312"/>
                <w:color w:val="auto"/>
                <w:sz w:val="24"/>
                <w:szCs w:val="24"/>
              </w:rPr>
              <w:t>覆盖的环节和具体场景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 w14:paraId="5CF52ABF">
            <w:pPr>
              <w:numPr>
                <w:ilvl w:val="0"/>
                <w:numId w:val="0"/>
              </w:numPr>
              <w:spacing w:before="0" w:beforeLines="0" w:line="300" w:lineRule="exact"/>
              <w:jc w:val="both"/>
              <w:outlineLvl w:val="0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（按照附件</w:t>
            </w:r>
            <w:r>
              <w:rPr>
                <w:rFonts w:hint="eastAsia"/>
                <w:color w:val="auto"/>
                <w:lang w:val="en-US" w:eastAsia="zh-CN"/>
              </w:rPr>
              <w:t>2</w:t>
            </w:r>
            <w:r>
              <w:rPr>
                <w:rFonts w:hint="eastAsia"/>
                <w:color w:val="auto"/>
              </w:rPr>
              <w:t>《</w:t>
            </w:r>
            <w:r>
              <w:rPr>
                <w:rFonts w:hint="eastAsia"/>
                <w:color w:val="auto"/>
                <w:lang w:val="en-US" w:eastAsia="zh-CN"/>
              </w:rPr>
              <w:t>智能制造典型场景参考指引（202</w:t>
            </w:r>
            <w:r>
              <w:rPr>
                <w:rFonts w:hint="default"/>
                <w:color w:val="auto"/>
                <w:lang w:eastAsia="zh-CN"/>
              </w:rPr>
              <w:t>5</w:t>
            </w:r>
            <w:r>
              <w:rPr>
                <w:rFonts w:hint="eastAsia"/>
                <w:color w:val="auto"/>
                <w:lang w:val="en-US" w:eastAsia="zh-CN"/>
              </w:rPr>
              <w:t>年版）</w:t>
            </w:r>
            <w:r>
              <w:rPr>
                <w:rFonts w:hint="eastAsia"/>
                <w:color w:val="auto"/>
              </w:rPr>
              <w:t>》中的环节和场景名称准确填写，格式“环节-场景”</w:t>
            </w:r>
            <w:r>
              <w:rPr>
                <w:rFonts w:hint="eastAsia"/>
                <w:color w:val="auto"/>
                <w:lang w:eastAsia="zh-CN"/>
              </w:rPr>
              <w:t>。</w:t>
            </w:r>
          </w:p>
          <w:p w14:paraId="13360AD1">
            <w:pPr>
              <w:numPr>
                <w:ilvl w:val="0"/>
                <w:numId w:val="0"/>
              </w:numPr>
              <w:spacing w:before="0" w:beforeLines="0" w:line="300" w:lineRule="exact"/>
              <w:jc w:val="both"/>
              <w:outlineLvl w:val="0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t>示例：</w:t>
            </w:r>
            <w:r>
              <w:rPr>
                <w:rFonts w:hint="eastAsia"/>
                <w:color w:val="auto"/>
                <w:lang w:val="en-US" w:eastAsia="zh-CN"/>
              </w:rPr>
              <w:t>1.</w:t>
            </w:r>
            <w:r>
              <w:rPr>
                <w:rFonts w:hint="eastAsia"/>
                <w:color w:val="auto"/>
              </w:rPr>
              <w:t>“产品设计-产品数字化研发与设计”</w:t>
            </w:r>
          </w:p>
          <w:p w14:paraId="1F022041">
            <w:pPr>
              <w:pStyle w:val="2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2.……</w:t>
            </w:r>
          </w:p>
        </w:tc>
      </w:tr>
      <w:tr w14:paraId="1E160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 w14:paraId="03632DE4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>建设</w:t>
            </w:r>
            <w:r>
              <w:rPr>
                <w:rFonts w:eastAsia="仿宋_GB2312"/>
                <w:color w:val="auto"/>
                <w:sz w:val="24"/>
                <w:szCs w:val="24"/>
              </w:rPr>
              <w:t>地址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 w14:paraId="37F5065F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44DC0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 w14:paraId="05A2B53B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建设集成商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 w14:paraId="6E307E7B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</w:rPr>
              <w:t>（可按不同环节实施主体，填写多个）</w:t>
            </w:r>
          </w:p>
        </w:tc>
      </w:tr>
      <w:tr w14:paraId="40998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 w14:paraId="0081253A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起止日期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 w14:paraId="31E7504E">
            <w:pPr>
              <w:snapToGrid w:val="0"/>
              <w:spacing w:before="62" w:beforeLines="20"/>
              <w:jc w:val="center"/>
              <w:rPr>
                <w:rFonts w:hint="default" w:eastAsia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如：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202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年1月1日-202</w:t>
            </w:r>
            <w:r>
              <w:rPr>
                <w:rFonts w:hint="default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年12月31日</w:t>
            </w:r>
          </w:p>
        </w:tc>
      </w:tr>
      <w:tr w14:paraId="6642B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  <w:jc w:val="center"/>
        </w:trPr>
        <w:tc>
          <w:tcPr>
            <w:tcW w:w="1919" w:type="dxa"/>
            <w:noWrap w:val="0"/>
            <w:vAlign w:val="center"/>
          </w:tcPr>
          <w:p w14:paraId="5D35BD86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  <w:t>项目</w:t>
            </w:r>
            <w:r>
              <w:rPr>
                <w:rFonts w:eastAsia="仿宋_GB2312"/>
                <w:color w:val="auto"/>
                <w:sz w:val="24"/>
                <w:szCs w:val="24"/>
              </w:rPr>
              <w:t>投资（万元）</w:t>
            </w:r>
          </w:p>
        </w:tc>
        <w:tc>
          <w:tcPr>
            <w:tcW w:w="7686" w:type="dxa"/>
            <w:gridSpan w:val="4"/>
            <w:noWrap w:val="0"/>
            <w:vAlign w:val="center"/>
          </w:tcPr>
          <w:p w14:paraId="16555A39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1F2FA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19" w:type="dxa"/>
            <w:vMerge w:val="restart"/>
            <w:noWrap w:val="0"/>
            <w:vAlign w:val="center"/>
          </w:tcPr>
          <w:p w14:paraId="0D9A1EC5">
            <w:pPr>
              <w:snapToGrid w:val="0"/>
              <w:spacing w:before="62" w:beforeLines="20"/>
              <w:jc w:val="center"/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</w:pPr>
            <w:r>
              <w:rPr>
                <w:rFonts w:hint="eastAsia" w:ascii="方正仿宋_GBK" w:hAnsi="方正仿宋_GBK" w:eastAsia="方正仿宋_GBK" w:cs="方正仿宋_GBK"/>
                <w:color w:val="auto"/>
                <w:sz w:val="22"/>
              </w:rPr>
              <w:t>工厂整体建设成效</w:t>
            </w:r>
            <w:r>
              <w:rPr>
                <w:rFonts w:eastAsia="仿宋_GB2312"/>
                <w:color w:val="auto"/>
                <w:sz w:val="24"/>
                <w:szCs w:val="24"/>
              </w:rPr>
              <w:t>（根据实际情况填写，如果当前没有，可以不填）</w:t>
            </w:r>
          </w:p>
          <w:p w14:paraId="32475931">
            <w:pPr>
              <w:snapToGrid w:val="0"/>
              <w:spacing w:before="62" w:beforeLines="20"/>
              <w:jc w:val="center"/>
              <w:rPr>
                <w:rFonts w:hint="eastAsia"/>
                <w:color w:val="auto"/>
                <w:lang w:eastAsia="zh-CN"/>
              </w:rPr>
            </w:pPr>
          </w:p>
          <w:p w14:paraId="46353B4E">
            <w:pPr>
              <w:pStyle w:val="2"/>
              <w:jc w:val="center"/>
              <w:rPr>
                <w:rFonts w:hint="eastAsia"/>
                <w:color w:val="auto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66849E8B">
            <w:pPr>
              <w:adjustRightInd w:val="0"/>
              <w:snapToGrid w:val="0"/>
              <w:jc w:val="center"/>
              <w:rPr>
                <w:rFonts w:ascii="方正仿宋_GBK" w:hAnsi="方正仿宋_GBK" w:eastAsia="方正仿宋_GBK" w:cs="方正仿宋_GBK"/>
                <w:color w:val="auto"/>
                <w:kern w:val="0"/>
                <w:sz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w w:val="90"/>
                <w:sz w:val="22"/>
              </w:rPr>
              <w:t>指标</w:t>
            </w:r>
          </w:p>
        </w:tc>
        <w:tc>
          <w:tcPr>
            <w:tcW w:w="1399" w:type="dxa"/>
            <w:noWrap w:val="0"/>
            <w:vAlign w:val="center"/>
          </w:tcPr>
          <w:p w14:paraId="532068AF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0"/>
                <w:sz w:val="2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2"/>
              </w:rPr>
              <w:t>建设前</w:t>
            </w:r>
          </w:p>
        </w:tc>
        <w:tc>
          <w:tcPr>
            <w:tcW w:w="1399" w:type="dxa"/>
            <w:noWrap w:val="0"/>
            <w:vAlign w:val="center"/>
          </w:tcPr>
          <w:p w14:paraId="00840B64">
            <w:pPr>
              <w:adjustRightInd w:val="0"/>
              <w:snapToGrid w:val="0"/>
              <w:jc w:val="center"/>
              <w:rPr>
                <w:rFonts w:hint="eastAsia" w:ascii="方正仿宋_GBK" w:hAnsi="方正仿宋_GBK" w:eastAsia="方正仿宋_GBK" w:cs="方正仿宋_GBK"/>
                <w:b/>
                <w:bCs/>
                <w:color w:val="auto"/>
                <w:kern w:val="2"/>
                <w:sz w:val="22"/>
                <w:szCs w:val="32"/>
                <w:highlight w:val="yellow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2"/>
              </w:rPr>
              <w:t>建成后</w:t>
            </w:r>
          </w:p>
        </w:tc>
        <w:tc>
          <w:tcPr>
            <w:tcW w:w="1399" w:type="dxa"/>
            <w:noWrap w:val="0"/>
            <w:vAlign w:val="center"/>
          </w:tcPr>
          <w:p w14:paraId="71F17B71">
            <w:pPr>
              <w:adjustRightInd w:val="0"/>
              <w:snapToGrid w:val="0"/>
              <w:jc w:val="center"/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kern w:val="2"/>
                <w:sz w:val="2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/>
                <w:color w:val="auto"/>
                <w:sz w:val="22"/>
              </w:rPr>
              <w:t>变化率</w:t>
            </w:r>
          </w:p>
        </w:tc>
      </w:tr>
      <w:tr w14:paraId="41489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73B98A2E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12F0686E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关键设备数控化率（%）</w:t>
            </w:r>
          </w:p>
        </w:tc>
        <w:tc>
          <w:tcPr>
            <w:tcW w:w="1399" w:type="dxa"/>
            <w:noWrap w:val="0"/>
            <w:vAlign w:val="center"/>
          </w:tcPr>
          <w:p w14:paraId="5FB2E68D">
            <w:pPr>
              <w:adjustRightInd w:val="0"/>
              <w:snapToGrid w:val="0"/>
              <w:spacing w:before="44"/>
              <w:ind w:left="127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524BDF09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3E3A3275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4F2D4F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2D6FC744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67FCF039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先进过程控制投用率（%）</w:t>
            </w:r>
          </w:p>
        </w:tc>
        <w:tc>
          <w:tcPr>
            <w:tcW w:w="1399" w:type="dxa"/>
            <w:noWrap w:val="0"/>
            <w:vAlign w:val="center"/>
          </w:tcPr>
          <w:p w14:paraId="1EA14BDA">
            <w:pPr>
              <w:adjustRightInd w:val="0"/>
              <w:snapToGrid w:val="0"/>
              <w:spacing w:before="88"/>
              <w:ind w:left="119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313A6193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5B159972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09B12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675F88F5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001B536E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应用人工智能技术场景比例（%）</w:t>
            </w:r>
          </w:p>
        </w:tc>
        <w:tc>
          <w:tcPr>
            <w:tcW w:w="1399" w:type="dxa"/>
            <w:noWrap w:val="0"/>
            <w:vAlign w:val="center"/>
          </w:tcPr>
          <w:p w14:paraId="7854040D">
            <w:pPr>
              <w:adjustRightInd w:val="0"/>
              <w:snapToGrid w:val="0"/>
              <w:spacing w:before="90"/>
              <w:ind w:left="122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4455F0D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702CDA1A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51E46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14B4D689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36C7FAAB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工厂应用智能决策模型数量（个）</w:t>
            </w:r>
          </w:p>
        </w:tc>
        <w:tc>
          <w:tcPr>
            <w:tcW w:w="1399" w:type="dxa"/>
            <w:noWrap w:val="0"/>
            <w:vAlign w:val="center"/>
          </w:tcPr>
          <w:p w14:paraId="4C76854A">
            <w:pPr>
              <w:adjustRightInd w:val="0"/>
              <w:snapToGrid w:val="0"/>
              <w:spacing w:before="90"/>
              <w:ind w:left="122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4AEF4D2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7B12903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71F51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22E12DF4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097C5E52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研制周期缩短（%）</w:t>
            </w:r>
          </w:p>
        </w:tc>
        <w:tc>
          <w:tcPr>
            <w:tcW w:w="1399" w:type="dxa"/>
            <w:noWrap w:val="0"/>
            <w:vAlign w:val="center"/>
          </w:tcPr>
          <w:p w14:paraId="77A22D54">
            <w:pPr>
              <w:adjustRightInd w:val="0"/>
              <w:snapToGrid w:val="0"/>
              <w:spacing w:before="91"/>
              <w:ind w:left="107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1DADDF0A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EA99292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10C24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1CB7CFC2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4379ECB2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销售增长率（%）</w:t>
            </w:r>
          </w:p>
        </w:tc>
        <w:tc>
          <w:tcPr>
            <w:tcW w:w="1399" w:type="dxa"/>
            <w:noWrap w:val="0"/>
            <w:vAlign w:val="center"/>
          </w:tcPr>
          <w:p w14:paraId="68CE6155">
            <w:pPr>
              <w:adjustRightInd w:val="0"/>
              <w:snapToGrid w:val="0"/>
              <w:spacing w:before="91"/>
              <w:ind w:left="110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63DD05B2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B307532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0CB51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4311A8B6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383543FB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生产效率提升（%）</w:t>
            </w:r>
          </w:p>
        </w:tc>
        <w:tc>
          <w:tcPr>
            <w:tcW w:w="1399" w:type="dxa"/>
            <w:noWrap w:val="0"/>
            <w:vAlign w:val="center"/>
          </w:tcPr>
          <w:p w14:paraId="22EF533B">
            <w:pPr>
              <w:adjustRightInd w:val="0"/>
              <w:snapToGrid w:val="0"/>
              <w:spacing w:before="92"/>
              <w:ind w:left="133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511DCC4D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7E3AF85B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7D08E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744AFBB5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3788C9CE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资源综合利用率提升（%）</w:t>
            </w:r>
          </w:p>
        </w:tc>
        <w:tc>
          <w:tcPr>
            <w:tcW w:w="1399" w:type="dxa"/>
            <w:noWrap w:val="0"/>
            <w:vAlign w:val="center"/>
          </w:tcPr>
          <w:p w14:paraId="0A82ACAC">
            <w:pPr>
              <w:adjustRightInd w:val="0"/>
              <w:snapToGrid w:val="0"/>
              <w:spacing w:before="91"/>
              <w:ind w:left="127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1450CC1E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08D34EB6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31A85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1C4BD0CB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70D68D84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产品不良率下降（%）</w:t>
            </w:r>
          </w:p>
        </w:tc>
        <w:tc>
          <w:tcPr>
            <w:tcW w:w="1399" w:type="dxa"/>
            <w:noWrap w:val="0"/>
            <w:vAlign w:val="center"/>
          </w:tcPr>
          <w:p w14:paraId="0105217D">
            <w:pPr>
              <w:adjustRightInd w:val="0"/>
              <w:snapToGrid w:val="0"/>
              <w:spacing w:before="90"/>
              <w:ind w:left="115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1B42C31D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3B99841D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06120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1AD881FB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31E0648A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设备综合利用率提升（%）</w:t>
            </w:r>
          </w:p>
        </w:tc>
        <w:tc>
          <w:tcPr>
            <w:tcW w:w="1399" w:type="dxa"/>
            <w:noWrap w:val="0"/>
            <w:vAlign w:val="center"/>
          </w:tcPr>
          <w:p w14:paraId="19FEA26E">
            <w:pPr>
              <w:adjustRightInd w:val="0"/>
              <w:snapToGrid w:val="0"/>
              <w:spacing w:before="92"/>
              <w:ind w:left="115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33683CC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5FA0FBD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04265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790B5CB3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5A205C9A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库存周转率提升（%）</w:t>
            </w:r>
          </w:p>
        </w:tc>
        <w:tc>
          <w:tcPr>
            <w:tcW w:w="1399" w:type="dxa"/>
            <w:noWrap w:val="0"/>
            <w:vAlign w:val="center"/>
          </w:tcPr>
          <w:p w14:paraId="45A599E5">
            <w:pPr>
              <w:adjustRightInd w:val="0"/>
              <w:snapToGrid w:val="0"/>
              <w:spacing w:before="91"/>
              <w:ind w:left="110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08120525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07FBBB2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67F0F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5C1B3DF6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25FECBC6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供应商准时交付率提升（%）</w:t>
            </w:r>
          </w:p>
        </w:tc>
        <w:tc>
          <w:tcPr>
            <w:tcW w:w="1399" w:type="dxa"/>
            <w:noWrap w:val="0"/>
            <w:vAlign w:val="center"/>
          </w:tcPr>
          <w:p w14:paraId="6D44C803">
            <w:pPr>
              <w:adjustRightInd w:val="0"/>
              <w:snapToGrid w:val="0"/>
              <w:spacing w:before="90"/>
              <w:ind w:left="110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B89B226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69580FFD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6A1F0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78862007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4036FBF5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订单准时交付率提升（%）</w:t>
            </w:r>
          </w:p>
        </w:tc>
        <w:tc>
          <w:tcPr>
            <w:tcW w:w="1399" w:type="dxa"/>
            <w:noWrap w:val="0"/>
            <w:vAlign w:val="center"/>
          </w:tcPr>
          <w:p w14:paraId="7C2DD46C">
            <w:pPr>
              <w:adjustRightInd w:val="0"/>
              <w:snapToGrid w:val="0"/>
              <w:spacing w:before="92"/>
              <w:ind w:left="118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CB3BFD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8649F6C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32BE77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5288DA62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1EA3F805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运营成本下降（%）</w:t>
            </w:r>
          </w:p>
        </w:tc>
        <w:tc>
          <w:tcPr>
            <w:tcW w:w="1399" w:type="dxa"/>
            <w:noWrap w:val="0"/>
            <w:vAlign w:val="center"/>
          </w:tcPr>
          <w:p w14:paraId="15DCF90A">
            <w:pPr>
              <w:adjustRightInd w:val="0"/>
              <w:snapToGrid w:val="0"/>
              <w:spacing w:before="92"/>
              <w:ind w:left="116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53975465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7A1F014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68906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346698FC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6098B8D1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全员劳动生产率提升（%）</w:t>
            </w:r>
          </w:p>
        </w:tc>
        <w:tc>
          <w:tcPr>
            <w:tcW w:w="1399" w:type="dxa"/>
            <w:noWrap w:val="0"/>
            <w:vAlign w:val="center"/>
          </w:tcPr>
          <w:p w14:paraId="4CEA102F">
            <w:pPr>
              <w:adjustRightInd w:val="0"/>
              <w:snapToGrid w:val="0"/>
              <w:spacing w:before="91"/>
              <w:ind w:left="114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0391E3AB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66B0666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6DDD3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6ACA950F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2FB840A1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单位产品综合能耗降低（%）</w:t>
            </w:r>
          </w:p>
        </w:tc>
        <w:tc>
          <w:tcPr>
            <w:tcW w:w="1399" w:type="dxa"/>
            <w:noWrap w:val="0"/>
            <w:vAlign w:val="center"/>
          </w:tcPr>
          <w:p w14:paraId="44FE800F">
            <w:pPr>
              <w:adjustRightInd w:val="0"/>
              <w:snapToGrid w:val="0"/>
              <w:spacing w:before="92"/>
              <w:ind w:left="122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6B1D332F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15465F39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173F4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110D738D">
            <w:pPr>
              <w:pStyle w:val="2"/>
              <w:jc w:val="center"/>
              <w:rPr>
                <w:rFonts w:hint="eastAsia"/>
                <w:color w:val="auto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741D1FE3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单位产品二氧化碳（CO</w:t>
            </w:r>
            <w:r>
              <w:rPr>
                <w:rFonts w:ascii="Cambria Math" w:hAnsi="Cambria Math" w:eastAsia="方正仿宋_GBK" w:cs="Cambria Math"/>
                <w:color w:val="auto"/>
                <w:kern w:val="0"/>
                <w:sz w:val="22"/>
                <w:lang w:bidi="ar"/>
              </w:rPr>
              <w:t>₂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)排放量降低（%）</w:t>
            </w:r>
          </w:p>
        </w:tc>
        <w:tc>
          <w:tcPr>
            <w:tcW w:w="1399" w:type="dxa"/>
            <w:noWrap w:val="0"/>
            <w:vAlign w:val="center"/>
          </w:tcPr>
          <w:p w14:paraId="6883D6B7">
            <w:pPr>
              <w:adjustRightInd w:val="0"/>
              <w:snapToGrid w:val="0"/>
              <w:spacing w:before="91"/>
              <w:ind w:left="122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73533768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1929BE9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659E9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5C30DD5B">
            <w:pPr>
              <w:pStyle w:val="2"/>
              <w:jc w:val="center"/>
              <w:rPr>
                <w:rFonts w:hint="eastAsia"/>
                <w:color w:val="auto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7B3B2CAF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一般固废综合利用率（%）</w:t>
            </w:r>
          </w:p>
        </w:tc>
        <w:tc>
          <w:tcPr>
            <w:tcW w:w="1399" w:type="dxa"/>
            <w:noWrap w:val="0"/>
            <w:vAlign w:val="center"/>
          </w:tcPr>
          <w:p w14:paraId="34D6BA94">
            <w:pPr>
              <w:adjustRightInd w:val="0"/>
              <w:snapToGrid w:val="0"/>
              <w:spacing w:before="94"/>
              <w:ind w:left="133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9ED21FF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48E2BD48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00981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3B41CF14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4B13230C">
            <w:pPr>
              <w:adjustRightInd w:val="0"/>
              <w:snapToGrid w:val="0"/>
              <w:spacing w:before="0"/>
              <w:ind w:left="0" w:leftChars="0"/>
              <w:jc w:val="left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水资源重复利用率（%）</w:t>
            </w:r>
          </w:p>
        </w:tc>
        <w:tc>
          <w:tcPr>
            <w:tcW w:w="1399" w:type="dxa"/>
            <w:noWrap w:val="0"/>
            <w:vAlign w:val="center"/>
          </w:tcPr>
          <w:p w14:paraId="79CEBFE8">
            <w:pPr>
              <w:adjustRightInd w:val="0"/>
              <w:snapToGrid w:val="0"/>
              <w:spacing w:before="93"/>
              <w:ind w:left="114" w:leftChars="0"/>
              <w:jc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5007F223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2805D471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3BA4C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730DE5A0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6E133EAD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先进制造模式/解决方案向产业链供应链上下游复制推广的企业数量（家）</w:t>
            </w:r>
          </w:p>
        </w:tc>
        <w:tc>
          <w:tcPr>
            <w:tcW w:w="1399" w:type="dxa"/>
            <w:noWrap w:val="0"/>
            <w:vAlign w:val="center"/>
          </w:tcPr>
          <w:p w14:paraId="39B4A50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3B12925F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5F713ADF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42FC5D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9" w:type="dxa"/>
            <w:vMerge w:val="continue"/>
            <w:noWrap w:val="0"/>
            <w:vAlign w:val="center"/>
          </w:tcPr>
          <w:p w14:paraId="7B757CF4">
            <w:pPr>
              <w:snapToGrid w:val="0"/>
              <w:spacing w:before="62" w:beforeLines="20"/>
              <w:jc w:val="center"/>
              <w:rPr>
                <w:rFonts w:hint="eastAsia" w:eastAsia="仿宋_GB2312"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3489" w:type="dxa"/>
            <w:noWrap w:val="0"/>
            <w:vAlign w:val="center"/>
          </w:tcPr>
          <w:p w14:paraId="725B787F">
            <w:pPr>
              <w:widowControl/>
              <w:adjustRightInd w:val="0"/>
              <w:snapToGrid w:val="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3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其他个性化指标</w:t>
            </w:r>
          </w:p>
        </w:tc>
        <w:tc>
          <w:tcPr>
            <w:tcW w:w="1399" w:type="dxa"/>
            <w:noWrap w:val="0"/>
            <w:vAlign w:val="center"/>
          </w:tcPr>
          <w:p w14:paraId="5F977793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5DD551D7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  <w:noWrap w:val="0"/>
            <w:vAlign w:val="center"/>
          </w:tcPr>
          <w:p w14:paraId="146F49BF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</w:p>
        </w:tc>
      </w:tr>
      <w:tr w14:paraId="3212E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7" w:hRule="atLeast"/>
          <w:jc w:val="center"/>
        </w:trPr>
        <w:tc>
          <w:tcPr>
            <w:tcW w:w="1919" w:type="dxa"/>
            <w:tcBorders>
              <w:right w:val="single" w:color="auto" w:sz="4" w:space="0"/>
            </w:tcBorders>
            <w:noWrap w:val="0"/>
            <w:vAlign w:val="center"/>
          </w:tcPr>
          <w:p w14:paraId="4038838A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项</w:t>
            </w:r>
          </w:p>
          <w:p w14:paraId="25E1C49D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目</w:t>
            </w:r>
          </w:p>
          <w:p w14:paraId="505DDD7F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简</w:t>
            </w:r>
          </w:p>
          <w:p w14:paraId="5E250915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述</w:t>
            </w:r>
          </w:p>
        </w:tc>
        <w:tc>
          <w:tcPr>
            <w:tcW w:w="768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0A463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lang w:bidi="ar"/>
              </w:rPr>
              <w:t>先进制造模式/解决方案向产业链供应链上下游复制推广的企业数量（家）</w:t>
            </w:r>
          </w:p>
        </w:tc>
      </w:tr>
      <w:tr w14:paraId="5CBCF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4" w:hRule="atLeast"/>
          <w:jc w:val="center"/>
        </w:trPr>
        <w:tc>
          <w:tcPr>
            <w:tcW w:w="1919" w:type="dxa"/>
            <w:noWrap w:val="0"/>
            <w:vAlign w:val="center"/>
          </w:tcPr>
          <w:p w14:paraId="6398FEC6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真实性</w:t>
            </w:r>
          </w:p>
          <w:p w14:paraId="2EA94EE9">
            <w:pPr>
              <w:snapToGrid w:val="0"/>
              <w:spacing w:before="62" w:beforeLines="20"/>
              <w:jc w:val="center"/>
              <w:rPr>
                <w:rFonts w:eastAsia="仿宋_GB2312"/>
                <w:color w:val="auto"/>
                <w:sz w:val="24"/>
                <w:szCs w:val="24"/>
              </w:rPr>
            </w:pPr>
            <w:r>
              <w:rPr>
                <w:rFonts w:eastAsia="仿宋_GB2312"/>
                <w:color w:val="auto"/>
                <w:sz w:val="24"/>
                <w:szCs w:val="24"/>
              </w:rPr>
              <w:t>承诺</w:t>
            </w:r>
          </w:p>
        </w:tc>
        <w:tc>
          <w:tcPr>
            <w:tcW w:w="7686" w:type="dxa"/>
            <w:gridSpan w:val="4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8E8CD3C">
            <w:pPr>
              <w:spacing w:after="120" w:line="360" w:lineRule="exact"/>
              <w:ind w:firstLine="440" w:firstLineChars="200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lang w:eastAsia="zh-CN" w:bidi="ar"/>
              </w:rPr>
            </w:pPr>
          </w:p>
          <w:p w14:paraId="605A91D1">
            <w:pPr>
              <w:spacing w:after="120" w:line="360" w:lineRule="exact"/>
              <w:ind w:firstLine="440" w:firstLineChars="200"/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本单位近三年经营和财务状况良好，无不良信用记录、无较大及以上安全、环保等事故，无违法违规行为</w:t>
            </w:r>
            <w:r>
              <w:rPr>
                <w:rFonts w:hint="eastAsia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。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eastAsia="zh-CN" w:bidi="ar"/>
              </w:rPr>
              <w:t>本单位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val="en-US" w:eastAsia="zh-CN" w:bidi="ar"/>
              </w:rPr>
              <w:t>使用的关键技术装备、工业软件、工业操作系统、系统解决方案等安全可控，网络安全和数据安全风险可控。</w:t>
            </w: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2"/>
                <w:szCs w:val="22"/>
                <w:highlight w:val="none"/>
                <w:lang w:bidi="ar"/>
              </w:rPr>
              <w:t>申报的所有材料均真实完整。如违背以上承诺，愿意承担相关责任。</w:t>
            </w:r>
          </w:p>
          <w:p w14:paraId="32781240">
            <w:pPr>
              <w:snapToGrid w:val="0"/>
              <w:spacing w:before="62" w:beforeLines="20"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</w:t>
            </w:r>
          </w:p>
          <w:p w14:paraId="457F8CED">
            <w:pPr>
              <w:snapToGrid w:val="0"/>
              <w:spacing w:before="62" w:beforeLines="20" w:line="400" w:lineRule="exact"/>
              <w:ind w:firstLine="3120" w:firstLineChars="130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>法定代表人签章：</w:t>
            </w:r>
          </w:p>
          <w:p w14:paraId="7874F0E0">
            <w:pPr>
              <w:snapToGrid w:val="0"/>
              <w:spacing w:before="62" w:beforeLines="20"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4"/>
              </w:rPr>
              <w:t xml:space="preserve">                         公章：</w:t>
            </w:r>
          </w:p>
          <w:p w14:paraId="7BEB26D7">
            <w:pPr>
              <w:tabs>
                <w:tab w:val="left" w:pos="402"/>
              </w:tabs>
              <w:snapToGrid w:val="0"/>
              <w:spacing w:before="62" w:beforeLines="20" w:line="40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 xml:space="preserve">                                 年   月   日</w:t>
            </w:r>
          </w:p>
          <w:p w14:paraId="13D546F2">
            <w:pPr>
              <w:pStyle w:val="2"/>
              <w:rPr>
                <w:color w:val="auto"/>
              </w:rPr>
            </w:pPr>
          </w:p>
          <w:p w14:paraId="7A6D664D">
            <w:pPr>
              <w:widowControl/>
              <w:adjustRightInd w:val="0"/>
              <w:snapToGrid w:val="0"/>
              <w:jc w:val="left"/>
              <w:textAlignment w:val="center"/>
              <w:rPr>
                <w:rFonts w:ascii="Times New Roman" w:hAnsi="Times New Roman" w:eastAsia="方正仿宋_GBK" w:cs="Times New Roman"/>
                <w:color w:val="auto"/>
                <w:kern w:val="0"/>
                <w:sz w:val="22"/>
                <w:lang w:val="en-US" w:eastAsia="zh-CN" w:bidi="ar"/>
              </w:rPr>
            </w:pPr>
          </w:p>
        </w:tc>
      </w:tr>
    </w:tbl>
    <w:p w14:paraId="3E86AD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</w:p>
    <w:p w14:paraId="169C9A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</w:p>
    <w:p w14:paraId="3DCC86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</w:p>
    <w:p w14:paraId="117A8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</w:p>
    <w:p w14:paraId="1894C0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</w:p>
    <w:p w14:paraId="78D7C0B8">
      <w:pPr>
        <w:pStyle w:val="2"/>
        <w:rPr>
          <w:rFonts w:hint="eastAsia"/>
          <w:lang w:eastAsia="zh-CN"/>
        </w:rPr>
      </w:pPr>
    </w:p>
    <w:p w14:paraId="61E28FA7">
      <w:pPr>
        <w:ind w:firstLine="640" w:firstLineChars="200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二、</w:t>
      </w:r>
      <w:r>
        <w:rPr>
          <w:rFonts w:hint="eastAsia" w:eastAsia="黑体"/>
          <w:bCs/>
          <w:color w:val="auto"/>
          <w:sz w:val="32"/>
          <w:szCs w:val="32"/>
        </w:rPr>
        <w:t>项目</w:t>
      </w:r>
      <w:r>
        <w:rPr>
          <w:rFonts w:eastAsia="黑体"/>
          <w:bCs/>
          <w:color w:val="auto"/>
          <w:sz w:val="32"/>
          <w:szCs w:val="32"/>
        </w:rPr>
        <w:t>总体情况</w:t>
      </w:r>
    </w:p>
    <w:p w14:paraId="1C27FA4B">
      <w:pPr>
        <w:spacing w:line="560" w:lineRule="exact"/>
        <w:ind w:firstLine="643" w:firstLineChars="200"/>
        <w:rPr>
          <w:rFonts w:hint="eastAsia" w:ascii="楷体" w:hAnsi="楷体" w:eastAsia="楷体" w:cs="楷体"/>
          <w:bCs w:val="0"/>
          <w:caps w:val="0"/>
          <w:color w:val="auto"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楷体_GB2312" w:hAnsi="楷体_GB2312" w:eastAsia="楷体_GB2312" w:cs="楷体_GB2312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楷体_GB2312" w:hAnsi="楷体_GB2312" w:eastAsia="楷体_GB2312" w:cs="楷体_GB2312"/>
          <w:b/>
          <w:bCs/>
          <w:caps w:val="0"/>
          <w:color w:val="auto"/>
          <w:kern w:val="2"/>
          <w:sz w:val="32"/>
          <w:szCs w:val="32"/>
          <w:u w:val="none"/>
          <w:lang w:val="en-US" w:eastAsia="zh-CN" w:bidi="ar-SA"/>
        </w:rPr>
        <w:t>项目实施背景。</w:t>
      </w:r>
      <w:r>
        <w:rPr>
          <w:rFonts w:hint="eastAsia" w:ascii="仿宋_GB2312" w:hAnsi="仿宋_GB2312" w:eastAsia="仿宋_GB2312" w:cs="仿宋_GB2312"/>
          <w:caps w:val="0"/>
          <w:color w:val="auto"/>
          <w:kern w:val="2"/>
          <w:sz w:val="32"/>
          <w:szCs w:val="32"/>
          <w:u w:val="none"/>
          <w:lang w:val="en-US" w:eastAsia="zh-CN" w:bidi="ar"/>
        </w:rPr>
        <w:t>（300字以内）</w:t>
      </w:r>
    </w:p>
    <w:p w14:paraId="6C50A4B5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aps w:val="0"/>
          <w:color w:val="auto"/>
          <w:kern w:val="2"/>
          <w:sz w:val="32"/>
          <w:szCs w:val="32"/>
          <w:u w:val="none"/>
          <w:lang w:val="en-US" w:eastAsia="zh-CN" w:bidi="ar-SA"/>
        </w:rPr>
        <w:t>（以问题为导向，</w:t>
      </w:r>
      <w:r>
        <w:rPr>
          <w:rFonts w:hint="eastAsia" w:ascii="仿宋_GB2312" w:hAnsi="仿宋_GB2312" w:eastAsia="仿宋_GB2312" w:cs="仿宋_GB2312"/>
          <w:caps w:val="0"/>
          <w:color w:val="auto"/>
          <w:kern w:val="2"/>
          <w:sz w:val="32"/>
          <w:szCs w:val="32"/>
          <w:u w:val="none"/>
          <w:lang w:val="en-US" w:eastAsia="zh-CN" w:bidi="ar"/>
        </w:rPr>
        <w:t>说明需要解决企业发展面临的痛点、难点、堵点问题及具体表现。</w:t>
      </w:r>
    </w:p>
    <w:p w14:paraId="4FFE6E5B">
      <w:pPr>
        <w:spacing w:line="560" w:lineRule="exact"/>
        <w:ind w:firstLine="643" w:firstLineChars="200"/>
        <w:rPr>
          <w:rFonts w:hint="eastAsia" w:ascii="楷体" w:hAnsi="楷体" w:eastAsia="仿宋_GB2312" w:cs="楷体"/>
          <w:caps w:val="0"/>
          <w:color w:val="auto"/>
          <w:kern w:val="2"/>
          <w:sz w:val="32"/>
          <w:szCs w:val="32"/>
          <w:u w:val="none"/>
          <w:lang w:val="en-US" w:eastAsia="zh-CN" w:bidi="ar"/>
        </w:rPr>
      </w:pPr>
      <w:r>
        <w:rPr>
          <w:rFonts w:hint="eastAsia" w:ascii="楷体_GB2312" w:hAnsi="楷体_GB2312" w:eastAsia="楷体_GB2312" w:cs="楷体_GB2312"/>
          <w:b/>
          <w:bCs/>
          <w:caps w:val="0"/>
          <w:color w:val="auto"/>
          <w:kern w:val="2"/>
          <w:sz w:val="32"/>
          <w:szCs w:val="32"/>
          <w:u w:val="none"/>
          <w:lang w:val="en-US" w:eastAsia="zh-CN" w:bidi="ar"/>
        </w:rPr>
        <w:t>（二）项目整体方案。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（7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00字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以内）</w:t>
      </w:r>
    </w:p>
    <w:p w14:paraId="49504603">
      <w:pPr>
        <w:ind w:firstLine="640"/>
        <w:rPr>
          <w:rFonts w:hint="eastAsia"/>
          <w:color w:val="auto"/>
          <w:lang w:eastAsia="zh-CN"/>
        </w:rPr>
      </w:pPr>
      <w:r>
        <w:rPr>
          <w:rFonts w:hint="eastAsia" w:ascii="仿宋_GB2312" w:hAnsi="仿宋_GB2312" w:eastAsia="仿宋_GB2312" w:cs="仿宋_GB2312"/>
          <w:caps w:val="0"/>
          <w:color w:val="auto"/>
          <w:kern w:val="2"/>
          <w:sz w:val="32"/>
          <w:szCs w:val="32"/>
          <w:u w:val="none"/>
          <w:lang w:val="en-US" w:eastAsia="zh-CN" w:bidi="ar"/>
        </w:rPr>
        <w:t>（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包括但不限于以下几个部分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caps w:val="0"/>
          <w:color w:val="auto"/>
          <w:kern w:val="2"/>
          <w:sz w:val="32"/>
          <w:szCs w:val="32"/>
          <w:u w:val="none"/>
          <w:lang w:val="en-US" w:eastAsia="zh-CN" w:bidi="ar"/>
        </w:rPr>
        <w:t>项目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基础条件、总体实施架构和总体建设情况、智能工厂规划运营机制、专业人才队伍、网络安全和数据安全风险可控等。）</w:t>
      </w:r>
    </w:p>
    <w:p w14:paraId="4BCE2CD0">
      <w:pPr>
        <w:ind w:firstLine="640" w:firstLineChars="200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三、</w:t>
      </w:r>
      <w:r>
        <w:rPr>
          <w:rFonts w:hint="eastAsia" w:eastAsia="黑体"/>
          <w:bCs/>
          <w:color w:val="auto"/>
          <w:sz w:val="32"/>
          <w:szCs w:val="32"/>
        </w:rPr>
        <w:t>项目</w:t>
      </w:r>
      <w:r>
        <w:rPr>
          <w:rFonts w:eastAsia="黑体"/>
          <w:bCs/>
          <w:color w:val="auto"/>
          <w:sz w:val="32"/>
          <w:szCs w:val="32"/>
        </w:rPr>
        <w:t>场景建设</w:t>
      </w:r>
      <w:r>
        <w:rPr>
          <w:rFonts w:hint="eastAsia" w:eastAsia="黑体"/>
          <w:bCs/>
          <w:color w:val="auto"/>
          <w:sz w:val="32"/>
          <w:szCs w:val="32"/>
        </w:rPr>
        <w:t>情况</w:t>
      </w:r>
    </w:p>
    <w:p w14:paraId="06417DD3">
      <w:pPr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（此部分参考《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智能工厂梯度培育要素条件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》</w:t>
      </w:r>
      <w:r>
        <w:rPr>
          <w:rFonts w:hint="default" w:ascii="仿宋_GB2312" w:hAnsi="仿宋_GB2312" w:eastAsia="仿宋_GB2312" w:cs="仿宋_GB2312"/>
          <w:bCs/>
          <w:color w:val="auto"/>
          <w:sz w:val="32"/>
          <w:szCs w:val="32"/>
        </w:rPr>
        <w:t>（2025年版）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（附件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智能制造典型场景参考指引（202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年版）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》（附件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）进行编写，并按照附表1和附表2对每个场景建设情况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分先后顺序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进行详细描述。）</w:t>
      </w:r>
    </w:p>
    <w:p w14:paraId="293AD87D">
      <w:pPr>
        <w:ind w:firstLine="640"/>
        <w:outlineLvl w:val="0"/>
        <w:rPr>
          <w:rFonts w:hint="default" w:ascii="楷体" w:hAnsi="楷体" w:eastAsia="楷体" w:cs="楷体"/>
          <w:b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color w:val="auto"/>
          <w:sz w:val="32"/>
          <w:szCs w:val="32"/>
        </w:rPr>
        <w:t>（一）工厂建设环节</w:t>
      </w:r>
    </w:p>
    <w:p w14:paraId="70D8852C"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1.场景名称：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环节名称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场景名称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-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场景实例名称</w:t>
      </w:r>
    </w:p>
    <w:p w14:paraId="41FC73B4"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（例：生产作业-人机协同作业-多机协同的发动机壳体柔性加工与检测环节。环节名称及场景名称请按照《智能制造典型场景参考指引》填写）</w:t>
      </w:r>
    </w:p>
    <w:p w14:paraId="500AF856"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2.场景基本信息</w:t>
      </w:r>
    </w:p>
    <w:p w14:paraId="69BDF02C"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场景解决方案供应商名称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联系人及联系方式</w:t>
      </w:r>
    </w:p>
    <w:p w14:paraId="6348E6C3"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场景建设起止日期</w:t>
      </w:r>
    </w:p>
    <w:p w14:paraId="17B7029C"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场景建设总投资（万元）</w:t>
      </w:r>
    </w:p>
    <w:p w14:paraId="5C818F34"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场景实例描述（结合要素条件进行描述，300字以内，可配图）</w:t>
      </w:r>
    </w:p>
    <w:p w14:paraId="49CDE6CC"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eastAsia="zh-CN"/>
        </w:rPr>
        <w:t>针对发动机壳体加工，搭建多台五轴机床+多台机器人组成柔性加工单元。</w:t>
      </w:r>
    </w:p>
    <w:p w14:paraId="5E4EB308"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解决的痛点问题描述（300字以内）</w:t>
      </w:r>
    </w:p>
    <w:p w14:paraId="0F596E6E"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解决复杂壳体加工效率低、质量不高等突出问题。</w:t>
      </w:r>
    </w:p>
    <w:p w14:paraId="560EC117"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采用的技术方案（包括供应商）（500字以内，可以配图）</w:t>
      </w:r>
    </w:p>
    <w:p w14:paraId="3C4994C8"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在已有五轴数控机床的基础上，配置上下料机器人、三坐标测量仪等，通过机器人进行自动上下料、自动变换装夹位置，通过三坐标测量仪对关键加工部位的精度、粗糙度进行自动检测，在检测不合格的情况下自动预警。这一解决方案是由***公司进行改造实施。</w:t>
      </w:r>
    </w:p>
    <w:p w14:paraId="2956EB64"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6.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保障要素（如人、管理机制、组织标准、培训等，300字以内，选填）</w:t>
      </w:r>
    </w:p>
    <w:p w14:paraId="21E12C1A"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编制</w:t>
      </w:r>
      <w:r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"/>
        </w:rPr>
        <w:t>xx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标准，并进行标准宣贯。</w:t>
      </w:r>
    </w:p>
    <w:p w14:paraId="4696B3D8"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7.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已实施成效（最好通过量化指标描述，300字以内）</w:t>
      </w:r>
    </w:p>
    <w:p w14:paraId="5143B972"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建设完成后，目前操作人员已从5人减少至2人，加工效率提升了30%，产品不良品率降低了10%。</w:t>
      </w:r>
    </w:p>
    <w:p w14:paraId="28428E2E"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8.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其他（如对于其他车间、工厂的带动效应等，300字以内，选填）</w:t>
      </w:r>
    </w:p>
    <w:p w14:paraId="598CA234"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进行智能化改造后，整个工厂的产能提升了10%，经济效益明显。</w:t>
      </w:r>
    </w:p>
    <w:p w14:paraId="061EA4CA">
      <w:pPr>
        <w:ind w:firstLine="640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9.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经济性和可推广性（300字以内）</w:t>
      </w:r>
    </w:p>
    <w:p w14:paraId="2137B087">
      <w:pPr>
        <w:ind w:firstLine="640"/>
        <w:outlineLvl w:val="0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例：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</w:rPr>
        <w:t>该场景实例总计花费500万元，但每年为公司节省超过200万，并且大幅提高产品质量，使得公司竞争力大幅提升。同时该场景实例采用的均是通用设备，定制化开发投入小，适合在行业进行推广应用。</w:t>
      </w:r>
    </w:p>
    <w:p w14:paraId="693888C4">
      <w:pPr>
        <w:ind w:firstLine="640"/>
        <w:jc w:val="left"/>
        <w:outlineLvl w:val="0"/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  <w:lang w:val="en-US" w:eastAsia="zh-CN"/>
        </w:rPr>
        <w:t>10.</w:t>
      </w:r>
      <w:r>
        <w:rPr>
          <w:rFonts w:hint="eastAsia" w:ascii="仿宋_GB2312" w:hAnsi="仿宋_GB2312" w:eastAsia="仿宋_GB2312" w:cs="仿宋_GB2312"/>
          <w:b/>
          <w:bCs w:val="0"/>
          <w:color w:val="auto"/>
          <w:sz w:val="32"/>
          <w:szCs w:val="32"/>
        </w:rPr>
        <w:t>场景实例采用的关键装备、软件、工艺、技术、数据模型需求等情况</w:t>
      </w:r>
    </w:p>
    <w:p w14:paraId="3DF10341">
      <w:pPr>
        <w:ind w:firstLine="640"/>
        <w:outlineLvl w:val="0"/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</w:rPr>
      </w:pPr>
    </w:p>
    <w:p w14:paraId="1DE69B83">
      <w:pPr>
        <w:ind w:firstLine="640"/>
        <w:outlineLvl w:val="0"/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</w:rPr>
        <w:t>（二）</w:t>
      </w:r>
      <w:r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  <w:t>产品</w:t>
      </w:r>
      <w:r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</w:rPr>
        <w:t>研发</w:t>
      </w:r>
      <w:r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  <w:t>环节</w:t>
      </w:r>
    </w:p>
    <w:p w14:paraId="7AF9A78A">
      <w:pPr>
        <w:ind w:firstLine="640"/>
        <w:rPr>
          <w:rFonts w:ascii="方正仿宋_GBK" w:hAnsi="Calibri" w:eastAsia="方正仿宋_GBK" w:cs="Times New Roman"/>
          <w:bCs/>
          <w:color w:val="auto"/>
          <w:sz w:val="32"/>
          <w:szCs w:val="32"/>
        </w:rPr>
      </w:pPr>
    </w:p>
    <w:p w14:paraId="27408CBF">
      <w:pPr>
        <w:ind w:firstLine="640"/>
        <w:outlineLvl w:val="0"/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</w:rPr>
        <w:t>（三）</w:t>
      </w:r>
      <w:r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  <w:t>工艺设计环节</w:t>
      </w:r>
    </w:p>
    <w:p w14:paraId="0A41064E">
      <w:pPr>
        <w:ind w:firstLine="640"/>
        <w:rPr>
          <w:rFonts w:ascii="方正仿宋_GBK" w:hAnsi="Calibri" w:eastAsia="方正仿宋_GBK" w:cs="Times New Roman"/>
          <w:bCs/>
          <w:color w:val="auto"/>
          <w:sz w:val="32"/>
          <w:szCs w:val="32"/>
        </w:rPr>
      </w:pPr>
    </w:p>
    <w:p w14:paraId="0B9829C1">
      <w:pPr>
        <w:ind w:firstLine="640"/>
        <w:outlineLvl w:val="0"/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</w:rPr>
        <w:t>（四）生产管理</w:t>
      </w:r>
      <w:r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  <w:t>环节</w:t>
      </w:r>
    </w:p>
    <w:p w14:paraId="28F33E01">
      <w:pPr>
        <w:ind w:firstLine="640"/>
        <w:outlineLvl w:val="0"/>
        <w:rPr>
          <w:rFonts w:ascii="方正楷体_GBK" w:hAnsi="方正楷体_GBK" w:eastAsia="方正楷体_GBK" w:cs="方正楷体_GBK"/>
          <w:b/>
          <w:color w:val="auto"/>
          <w:sz w:val="32"/>
          <w:szCs w:val="32"/>
        </w:rPr>
      </w:pPr>
    </w:p>
    <w:p w14:paraId="74C40A57">
      <w:pPr>
        <w:ind w:firstLine="640"/>
        <w:outlineLvl w:val="0"/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</w:rPr>
        <w:t>（五）</w:t>
      </w:r>
      <w:r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  <w:t>生产作业环节</w:t>
      </w:r>
    </w:p>
    <w:p w14:paraId="3DCE8820">
      <w:pPr>
        <w:ind w:firstLine="640"/>
        <w:rPr>
          <w:rFonts w:ascii="方正仿宋_GBK" w:hAnsi="Calibri" w:eastAsia="方正仿宋_GBK" w:cs="Times New Roman"/>
          <w:bCs/>
          <w:color w:val="auto"/>
          <w:sz w:val="32"/>
          <w:szCs w:val="32"/>
        </w:rPr>
      </w:pPr>
    </w:p>
    <w:p w14:paraId="0FE5D25B">
      <w:pPr>
        <w:numPr>
          <w:ilvl w:val="0"/>
          <w:numId w:val="1"/>
        </w:numPr>
        <w:ind w:firstLine="640"/>
        <w:outlineLvl w:val="0"/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  <w:t>运营管理环节</w:t>
      </w:r>
    </w:p>
    <w:p w14:paraId="79FB9D36">
      <w:pPr>
        <w:pStyle w:val="2"/>
        <w:numPr>
          <w:ilvl w:val="0"/>
          <w:numId w:val="0"/>
        </w:numPr>
        <w:rPr>
          <w:rFonts w:hint="default"/>
        </w:rPr>
      </w:pPr>
    </w:p>
    <w:p w14:paraId="700E144E">
      <w:pPr>
        <w:numPr>
          <w:ilvl w:val="0"/>
          <w:numId w:val="1"/>
        </w:numPr>
        <w:ind w:firstLine="640"/>
        <w:outlineLvl w:val="0"/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</w:pPr>
      <w:r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  <w:t>产品服务环节</w:t>
      </w:r>
    </w:p>
    <w:p w14:paraId="375092A5">
      <w:pPr>
        <w:pStyle w:val="2"/>
        <w:rPr>
          <w:rFonts w:hint="eastAsia"/>
          <w:color w:val="auto"/>
        </w:rPr>
      </w:pPr>
    </w:p>
    <w:p w14:paraId="00AF8988">
      <w:pPr>
        <w:numPr>
          <w:ilvl w:val="0"/>
          <w:numId w:val="1"/>
        </w:numPr>
        <w:ind w:firstLine="640"/>
        <w:outlineLvl w:val="0"/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color w:val="auto"/>
          <w:sz w:val="32"/>
          <w:szCs w:val="32"/>
          <w:lang w:eastAsia="zh-CN"/>
        </w:rPr>
        <w:t>供应链管理</w:t>
      </w:r>
      <w:r>
        <w:rPr>
          <w:rFonts w:hint="default" w:ascii="方正楷体_GBK" w:hAnsi="方正楷体_GBK" w:eastAsia="方正楷体_GBK" w:cs="方正楷体_GBK"/>
          <w:b/>
          <w:color w:val="auto"/>
          <w:sz w:val="32"/>
          <w:szCs w:val="32"/>
        </w:rPr>
        <w:t>环节</w:t>
      </w:r>
    </w:p>
    <w:p w14:paraId="4021B9C6">
      <w:pPr>
        <w:pStyle w:val="2"/>
        <w:rPr>
          <w:rFonts w:hint="eastAsia"/>
          <w:color w:val="auto"/>
        </w:rPr>
      </w:pPr>
    </w:p>
    <w:p w14:paraId="479B11CF">
      <w:pPr>
        <w:ind w:firstLine="640" w:firstLineChars="200"/>
        <w:jc w:val="left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四、</w:t>
      </w:r>
      <w:r>
        <w:rPr>
          <w:rFonts w:hint="eastAsia" w:eastAsia="黑体"/>
          <w:bCs/>
          <w:color w:val="auto"/>
          <w:sz w:val="32"/>
          <w:szCs w:val="32"/>
        </w:rPr>
        <w:t>项目</w:t>
      </w:r>
      <w:r>
        <w:rPr>
          <w:rFonts w:eastAsia="黑体"/>
          <w:bCs/>
          <w:color w:val="auto"/>
          <w:sz w:val="32"/>
          <w:szCs w:val="32"/>
        </w:rPr>
        <w:t>系统集成情况</w:t>
      </w:r>
    </w:p>
    <w:p w14:paraId="3602388B">
      <w:pPr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eastAsia="仿宋_GB2312"/>
          <w:bCs/>
          <w:color w:val="auto"/>
          <w:sz w:val="32"/>
          <w:szCs w:val="32"/>
        </w:rPr>
        <w:t>（此部分重点阐述</w:t>
      </w:r>
      <w:r>
        <w:rPr>
          <w:rFonts w:hint="eastAsia" w:eastAsia="仿宋_GB2312"/>
          <w:bCs/>
          <w:color w:val="auto"/>
          <w:sz w:val="32"/>
          <w:szCs w:val="32"/>
        </w:rPr>
        <w:t>项目</w:t>
      </w:r>
      <w:r>
        <w:rPr>
          <w:rFonts w:eastAsia="仿宋_GB2312"/>
          <w:bCs/>
          <w:color w:val="auto"/>
          <w:sz w:val="32"/>
          <w:szCs w:val="32"/>
        </w:rPr>
        <w:t>各个系统之间、多个场景之间的集成协同情况。）</w:t>
      </w:r>
    </w:p>
    <w:p w14:paraId="11978073">
      <w:pPr>
        <w:ind w:firstLine="640" w:firstLineChars="200"/>
        <w:jc w:val="left"/>
        <w:rPr>
          <w:rFonts w:eastAsia="黑体"/>
          <w:bCs/>
          <w:color w:val="auto"/>
          <w:sz w:val="32"/>
          <w:szCs w:val="32"/>
        </w:rPr>
      </w:pPr>
      <w:r>
        <w:rPr>
          <w:rFonts w:hint="eastAsia" w:eastAsia="黑体"/>
          <w:bCs/>
          <w:color w:val="auto"/>
          <w:sz w:val="32"/>
          <w:szCs w:val="32"/>
        </w:rPr>
        <w:t>五</w:t>
      </w:r>
      <w:r>
        <w:rPr>
          <w:rFonts w:eastAsia="黑体"/>
          <w:bCs/>
          <w:color w:val="auto"/>
          <w:sz w:val="32"/>
          <w:szCs w:val="32"/>
        </w:rPr>
        <w:t>、</w:t>
      </w:r>
      <w:r>
        <w:rPr>
          <w:rFonts w:hint="eastAsia" w:eastAsia="黑体"/>
          <w:bCs/>
          <w:color w:val="auto"/>
          <w:sz w:val="32"/>
          <w:szCs w:val="32"/>
        </w:rPr>
        <w:t>项目</w:t>
      </w:r>
      <w:r>
        <w:rPr>
          <w:rFonts w:eastAsia="黑体"/>
          <w:bCs/>
          <w:color w:val="auto"/>
          <w:sz w:val="32"/>
          <w:szCs w:val="32"/>
        </w:rPr>
        <w:t>的先进性与特色</w:t>
      </w:r>
    </w:p>
    <w:p w14:paraId="0F5AE671">
      <w:pPr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eastAsia="仿宋_GB2312"/>
          <w:bCs/>
          <w:color w:val="auto"/>
          <w:sz w:val="32"/>
          <w:szCs w:val="32"/>
        </w:rPr>
        <w:t>（此部分重点阐述</w:t>
      </w:r>
      <w:r>
        <w:rPr>
          <w:rFonts w:hint="eastAsia" w:eastAsia="仿宋_GB2312"/>
          <w:bCs/>
          <w:color w:val="auto"/>
          <w:sz w:val="32"/>
          <w:szCs w:val="32"/>
        </w:rPr>
        <w:t>项目</w:t>
      </w:r>
      <w:r>
        <w:rPr>
          <w:rFonts w:eastAsia="仿宋_GB2312"/>
          <w:bCs/>
          <w:color w:val="auto"/>
          <w:sz w:val="32"/>
          <w:szCs w:val="32"/>
        </w:rPr>
        <w:t>技术水平的先进性，目标产品的先进性和市场前景，</w:t>
      </w:r>
      <w:r>
        <w:rPr>
          <w:rFonts w:hint="eastAsia" w:eastAsia="仿宋_GB2312"/>
          <w:bCs/>
          <w:color w:val="auto"/>
          <w:sz w:val="32"/>
          <w:szCs w:val="32"/>
        </w:rPr>
        <w:t>项目</w:t>
      </w:r>
      <w:r>
        <w:rPr>
          <w:rFonts w:eastAsia="仿宋_GB2312"/>
          <w:bCs/>
          <w:color w:val="auto"/>
          <w:sz w:val="32"/>
          <w:szCs w:val="32"/>
        </w:rPr>
        <w:t>的特色和亮点等。）</w:t>
      </w:r>
    </w:p>
    <w:p w14:paraId="41789AFD">
      <w:pPr>
        <w:ind w:firstLine="640" w:firstLineChars="200"/>
        <w:jc w:val="left"/>
        <w:rPr>
          <w:rFonts w:eastAsia="黑体"/>
          <w:bCs/>
          <w:color w:val="auto"/>
          <w:sz w:val="32"/>
          <w:szCs w:val="32"/>
        </w:rPr>
      </w:pPr>
      <w:r>
        <w:rPr>
          <w:rFonts w:hint="eastAsia" w:eastAsia="黑体"/>
          <w:bCs/>
          <w:color w:val="auto"/>
          <w:sz w:val="32"/>
          <w:szCs w:val="32"/>
        </w:rPr>
        <w:t>六</w:t>
      </w:r>
      <w:r>
        <w:rPr>
          <w:rFonts w:eastAsia="黑体"/>
          <w:bCs/>
          <w:color w:val="auto"/>
          <w:sz w:val="32"/>
          <w:szCs w:val="32"/>
        </w:rPr>
        <w:t>、</w:t>
      </w:r>
      <w:r>
        <w:rPr>
          <w:rFonts w:hint="eastAsia" w:eastAsia="黑体"/>
          <w:bCs/>
          <w:color w:val="auto"/>
          <w:sz w:val="32"/>
          <w:szCs w:val="32"/>
        </w:rPr>
        <w:t>项目</w:t>
      </w:r>
      <w:r>
        <w:rPr>
          <w:rFonts w:eastAsia="黑体"/>
          <w:bCs/>
          <w:color w:val="auto"/>
          <w:sz w:val="32"/>
          <w:szCs w:val="32"/>
        </w:rPr>
        <w:t>实施成效</w:t>
      </w:r>
    </w:p>
    <w:p w14:paraId="340C05FE">
      <w:pPr>
        <w:ind w:firstLine="640" w:firstLineChars="200"/>
        <w:rPr>
          <w:rFonts w:eastAsia="仿宋_GB2312"/>
          <w:bCs/>
          <w:color w:val="auto"/>
          <w:sz w:val="32"/>
          <w:szCs w:val="32"/>
        </w:rPr>
      </w:pPr>
      <w:r>
        <w:rPr>
          <w:rFonts w:eastAsia="仿宋_GB2312"/>
          <w:bCs/>
          <w:color w:val="auto"/>
          <w:sz w:val="32"/>
          <w:szCs w:val="32"/>
        </w:rPr>
        <w:t>（此部分重点阐述</w:t>
      </w:r>
      <w:r>
        <w:rPr>
          <w:rFonts w:hint="eastAsia" w:eastAsia="仿宋_GB2312"/>
          <w:bCs/>
          <w:color w:val="auto"/>
          <w:sz w:val="32"/>
          <w:szCs w:val="32"/>
        </w:rPr>
        <w:t>项目已</w:t>
      </w:r>
      <w:r>
        <w:rPr>
          <w:rFonts w:eastAsia="仿宋_GB2312"/>
          <w:bCs/>
          <w:color w:val="auto"/>
          <w:sz w:val="32"/>
          <w:szCs w:val="32"/>
        </w:rPr>
        <w:t>取得的突出成效，包括创新方面，如突破的关键技术、装备、软件等；经济性方面，如投资回报率、降低成本比例、</w:t>
      </w:r>
      <w:r>
        <w:rPr>
          <w:rFonts w:hint="eastAsia" w:eastAsia="仿宋_GB2312"/>
          <w:bCs/>
          <w:color w:val="auto"/>
          <w:sz w:val="32"/>
          <w:szCs w:val="32"/>
        </w:rPr>
        <w:t>劳动生产率</w:t>
      </w:r>
      <w:r>
        <w:rPr>
          <w:rFonts w:eastAsia="仿宋_GB2312"/>
          <w:bCs/>
          <w:color w:val="auto"/>
          <w:sz w:val="32"/>
          <w:szCs w:val="32"/>
        </w:rPr>
        <w:t>、生产效率等。）</w:t>
      </w:r>
    </w:p>
    <w:p w14:paraId="453743D5">
      <w:pPr>
        <w:ind w:firstLine="640" w:firstLineChars="200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七、</w:t>
      </w:r>
      <w:r>
        <w:rPr>
          <w:rFonts w:hint="eastAsia" w:eastAsia="黑体"/>
          <w:bCs/>
          <w:color w:val="auto"/>
          <w:sz w:val="32"/>
          <w:szCs w:val="32"/>
        </w:rPr>
        <w:t>下一步预期目标和</w:t>
      </w:r>
      <w:r>
        <w:rPr>
          <w:rFonts w:eastAsia="黑体"/>
          <w:bCs/>
          <w:color w:val="auto"/>
          <w:sz w:val="32"/>
          <w:szCs w:val="32"/>
        </w:rPr>
        <w:t>实施推广计划</w:t>
      </w:r>
    </w:p>
    <w:p w14:paraId="010EBFE4">
      <w:pPr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1.预期目标</w:t>
      </w:r>
    </w:p>
    <w:p w14:paraId="59EEFCAC">
      <w:pPr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2.下一步建设主要内容和实施计划（含融资需求）</w:t>
      </w:r>
    </w:p>
    <w:p w14:paraId="3EB8DC7E">
      <w:pPr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3.成长性分析</w:t>
      </w:r>
    </w:p>
    <w:p w14:paraId="503F7AC5">
      <w:pPr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4.推广应用计划</w:t>
      </w:r>
    </w:p>
    <w:p w14:paraId="0A24F021">
      <w:pPr>
        <w:ind w:firstLine="640" w:firstLineChars="200"/>
        <w:rPr>
          <w:rFonts w:hint="eastAsia" w:eastAsia="黑体"/>
          <w:bCs/>
          <w:color w:val="auto"/>
          <w:sz w:val="32"/>
          <w:szCs w:val="32"/>
          <w:lang w:val="en" w:eastAsia="zh-CN"/>
        </w:rPr>
      </w:pPr>
      <w:r>
        <w:rPr>
          <w:rFonts w:hint="eastAsia" w:eastAsia="黑体"/>
          <w:bCs/>
          <w:color w:val="auto"/>
          <w:sz w:val="32"/>
          <w:szCs w:val="32"/>
        </w:rPr>
        <w:t>八</w:t>
      </w:r>
      <w:r>
        <w:rPr>
          <w:rFonts w:eastAsia="黑体"/>
          <w:bCs/>
          <w:color w:val="auto"/>
          <w:sz w:val="32"/>
          <w:szCs w:val="32"/>
        </w:rPr>
        <w:t>、</w:t>
      </w:r>
      <w:r>
        <w:rPr>
          <w:rFonts w:hint="eastAsia" w:eastAsia="黑体"/>
          <w:bCs/>
          <w:color w:val="auto"/>
          <w:sz w:val="32"/>
          <w:szCs w:val="32"/>
        </w:rPr>
        <w:t>相关</w:t>
      </w:r>
      <w:r>
        <w:rPr>
          <w:rFonts w:hint="eastAsia" w:eastAsia="黑体"/>
          <w:bCs/>
          <w:color w:val="auto"/>
          <w:sz w:val="32"/>
          <w:szCs w:val="32"/>
          <w:lang w:eastAsia="zh-CN"/>
        </w:rPr>
        <w:t>附表</w:t>
      </w:r>
    </w:p>
    <w:p w14:paraId="0B2AA8A3">
      <w:pPr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附表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1.具体场景描述</w:t>
      </w:r>
    </w:p>
    <w:p w14:paraId="503EBE98">
      <w:pPr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附表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2.具体场景采用的关键装备、软件/系统及新技术情况</w:t>
      </w:r>
    </w:p>
    <w:p w14:paraId="627C26F5">
      <w:pPr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附表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3.项目突破的关键技术清单（选填）</w:t>
      </w:r>
    </w:p>
    <w:p w14:paraId="1CD5A4B3">
      <w:pPr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附表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4.项目突破的关键装备清单（选填）</w:t>
      </w:r>
    </w:p>
    <w:p w14:paraId="0DB58F15">
      <w:pPr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附表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5.项目突破的关键软件/系统清单（选填）</w:t>
      </w:r>
    </w:p>
    <w:p w14:paraId="26E1D5CF">
      <w:pPr>
        <w:ind w:firstLine="640" w:firstLineChars="200"/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附表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6.项目建设过程中形成的标准清单（选填）</w:t>
      </w:r>
    </w:p>
    <w:p w14:paraId="253C6163">
      <w:pPr>
        <w:ind w:firstLine="640" w:firstLineChars="200"/>
        <w:rPr>
          <w:rFonts w:hint="eastAsia" w:ascii="仿宋_GB2312" w:hAnsi="仿宋_GB2312" w:eastAsia="仿宋_GB2312" w:cs="仿宋_GB2312"/>
          <w:color w:val="auto"/>
        </w:rPr>
      </w:pP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附表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</w:rPr>
        <w:t>7.项目建设过程中形成的专利清单（选填）</w:t>
      </w:r>
    </w:p>
    <w:p w14:paraId="5F9CF6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180" w:lineRule="atLeast"/>
        <w:ind w:firstLine="640" w:firstLineChars="200"/>
        <w:jc w:val="left"/>
        <w:textAlignment w:val="auto"/>
        <w:rPr>
          <w:rFonts w:hint="eastAsia" w:eastAsia="黑体"/>
          <w:bCs/>
          <w:color w:val="auto"/>
          <w:sz w:val="32"/>
          <w:szCs w:val="32"/>
          <w:lang w:eastAsia="zh-CN"/>
        </w:rPr>
      </w:pPr>
      <w:r>
        <w:rPr>
          <w:rFonts w:hint="eastAsia" w:eastAsia="黑体"/>
          <w:bCs/>
          <w:color w:val="auto"/>
          <w:sz w:val="32"/>
          <w:szCs w:val="32"/>
          <w:lang w:eastAsia="zh-CN"/>
        </w:rPr>
        <w:t>九、相关附件</w:t>
      </w:r>
    </w:p>
    <w:p w14:paraId="45E576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1.企业营业执照复印件；</w:t>
      </w:r>
    </w:p>
    <w:p w14:paraId="05A9B4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2.企业202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年-202</w:t>
      </w:r>
      <w:r>
        <w:rPr>
          <w:rFonts w:hint="default" w:ascii="仿宋_GB2312" w:hAnsi="仿宋_GB2312" w:eastAsia="仿宋_GB2312" w:cs="仿宋_GB2312"/>
          <w:color w:val="auto"/>
          <w:sz w:val="32"/>
          <w:szCs w:val="32"/>
          <w:highlight w:val="none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年三年公司财务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情况佐证材料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；</w:t>
      </w:r>
    </w:p>
    <w:p w14:paraId="6165B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智能制造能力成熟度评估报告；</w:t>
      </w:r>
    </w:p>
    <w:p w14:paraId="48F4FB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4.法人和非法人组织公共信用信息报告（概览部分）；</w:t>
      </w:r>
    </w:p>
    <w:p w14:paraId="111F6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其它证明材料如：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企业行业地位等证明材料；申报单位在工厂建设方面取得的知识产权、专利、标准等证明材料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 w14:paraId="35D465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ind w:firstLine="640" w:firstLineChars="200"/>
        <w:textAlignment w:val="auto"/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highlight w:val="none"/>
          <w:lang w:eastAsia="zh-CN"/>
        </w:rPr>
        <w:sectPr>
          <w:headerReference r:id="rId13" w:type="first"/>
          <w:headerReference r:id="rId11" w:type="default"/>
          <w:footerReference r:id="rId14" w:type="default"/>
          <w:headerReference r:id="rId12" w:type="even"/>
          <w:pgSz w:w="11906" w:h="16838"/>
          <w:pgMar w:top="1440" w:right="1800" w:bottom="1440" w:left="1800" w:header="851" w:footer="992" w:gutter="0"/>
          <w:pgNumType w:fmt="numberInDash" w:start="15"/>
          <w:cols w:space="720" w:num="1"/>
          <w:docGrid w:type="lines" w:linePitch="312" w:charSpace="0"/>
        </w:sectPr>
      </w:pPr>
    </w:p>
    <w:p w14:paraId="6E6A8CFC">
      <w:pPr>
        <w:spacing w:after="156" w:afterLines="50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附表1</w:t>
      </w:r>
    </w:p>
    <w:p w14:paraId="0C64EDAF"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具体场景描述</w:t>
      </w:r>
    </w:p>
    <w:tbl>
      <w:tblPr>
        <w:tblStyle w:val="7"/>
        <w:tblW w:w="136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970"/>
        <w:gridCol w:w="1711"/>
        <w:gridCol w:w="1664"/>
        <w:gridCol w:w="3161"/>
        <w:gridCol w:w="1691"/>
        <w:gridCol w:w="1488"/>
        <w:gridCol w:w="1481"/>
        <w:gridCol w:w="728"/>
      </w:tblGrid>
      <w:tr w14:paraId="21CDB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77" w:type="dxa"/>
            <w:noWrap w:val="0"/>
            <w:vAlign w:val="center"/>
          </w:tcPr>
          <w:p w14:paraId="06988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970" w:type="dxa"/>
            <w:noWrap w:val="0"/>
            <w:vAlign w:val="center"/>
          </w:tcPr>
          <w:p w14:paraId="7074F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具体场景名称</w:t>
            </w:r>
          </w:p>
        </w:tc>
        <w:tc>
          <w:tcPr>
            <w:tcW w:w="1711" w:type="dxa"/>
            <w:noWrap w:val="0"/>
            <w:vAlign w:val="center"/>
          </w:tcPr>
          <w:p w14:paraId="69B7A9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具体场景描述（结合要素条件进行描述）（150字以内）</w:t>
            </w:r>
          </w:p>
        </w:tc>
        <w:tc>
          <w:tcPr>
            <w:tcW w:w="1664" w:type="dxa"/>
            <w:noWrap w:val="0"/>
            <w:vAlign w:val="center"/>
          </w:tcPr>
          <w:p w14:paraId="2074D8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解决的痛点问题描述（150字以内）</w:t>
            </w:r>
          </w:p>
        </w:tc>
        <w:tc>
          <w:tcPr>
            <w:tcW w:w="3161" w:type="dxa"/>
            <w:noWrap w:val="0"/>
            <w:vAlign w:val="center"/>
          </w:tcPr>
          <w:p w14:paraId="56D57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采用的技术方案（包括供应商）（300字以内，可以配图）</w:t>
            </w:r>
          </w:p>
        </w:tc>
        <w:tc>
          <w:tcPr>
            <w:tcW w:w="1691" w:type="dxa"/>
            <w:noWrap w:val="0"/>
            <w:vAlign w:val="center"/>
          </w:tcPr>
          <w:p w14:paraId="0CC56F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保障要素（如人、管理机制、组织标准、培训等）（150字以内，选填）</w:t>
            </w:r>
          </w:p>
        </w:tc>
        <w:tc>
          <w:tcPr>
            <w:tcW w:w="1488" w:type="dxa"/>
            <w:noWrap w:val="0"/>
            <w:vAlign w:val="center"/>
          </w:tcPr>
          <w:p w14:paraId="1B6C39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实施成果（最好通过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  <w:lang w:eastAsia="zh-CN"/>
              </w:rPr>
              <w:t>量化</w:t>
            </w:r>
            <w:r>
              <w:rPr>
                <w:rFonts w:eastAsia="仿宋_GB2312"/>
                <w:b/>
                <w:color w:val="auto"/>
                <w:sz w:val="24"/>
                <w:szCs w:val="24"/>
              </w:rPr>
              <w:t>指标描述）（200字以内）</w:t>
            </w:r>
          </w:p>
        </w:tc>
        <w:tc>
          <w:tcPr>
            <w:tcW w:w="1481" w:type="dxa"/>
            <w:noWrap w:val="0"/>
            <w:vAlign w:val="center"/>
          </w:tcPr>
          <w:p w14:paraId="52C494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其他（如对于其他车间、工厂的带动效应等）（150字以内，选填）</w:t>
            </w:r>
          </w:p>
        </w:tc>
        <w:tc>
          <w:tcPr>
            <w:tcW w:w="728" w:type="dxa"/>
            <w:noWrap w:val="0"/>
            <w:vAlign w:val="center"/>
          </w:tcPr>
          <w:p w14:paraId="7B508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 w14:paraId="0D95A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77" w:type="dxa"/>
            <w:noWrap w:val="0"/>
            <w:vAlign w:val="center"/>
          </w:tcPr>
          <w:p w14:paraId="67A3B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color w:val="auto"/>
              </w:rPr>
            </w:pPr>
          </w:p>
          <w:p w14:paraId="28DA945E">
            <w:pPr>
              <w:pStyle w:val="2"/>
              <w:rPr>
                <w:color w:val="auto"/>
              </w:rPr>
            </w:pPr>
          </w:p>
          <w:p w14:paraId="77D64EE4">
            <w:pPr>
              <w:pStyle w:val="3"/>
              <w:jc w:val="both"/>
              <w:rPr>
                <w:color w:val="auto"/>
              </w:rPr>
            </w:pPr>
          </w:p>
        </w:tc>
        <w:tc>
          <w:tcPr>
            <w:tcW w:w="970" w:type="dxa"/>
            <w:noWrap w:val="0"/>
            <w:vAlign w:val="center"/>
          </w:tcPr>
          <w:p w14:paraId="012D6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43795E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3AD2AA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1E8AC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19302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003B11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81" w:type="dxa"/>
            <w:noWrap w:val="0"/>
            <w:vAlign w:val="center"/>
          </w:tcPr>
          <w:p w14:paraId="5848A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eastAsia="仿宋_GB2312"/>
                <w:bCs/>
                <w:color w:val="auto"/>
                <w:sz w:val="24"/>
                <w:szCs w:val="24"/>
                <w:lang w:eastAsia="zh-CN"/>
              </w:rPr>
            </w:pPr>
          </w:p>
        </w:tc>
        <w:tc>
          <w:tcPr>
            <w:tcW w:w="728" w:type="dxa"/>
            <w:noWrap w:val="0"/>
            <w:vAlign w:val="center"/>
          </w:tcPr>
          <w:p w14:paraId="00989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 w14:paraId="19E6EA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2" w:hRule="atLeast"/>
          <w:jc w:val="center"/>
        </w:trPr>
        <w:tc>
          <w:tcPr>
            <w:tcW w:w="777" w:type="dxa"/>
            <w:noWrap w:val="0"/>
            <w:vAlign w:val="center"/>
          </w:tcPr>
          <w:p w14:paraId="4B38D0D5">
            <w:pPr>
              <w:rPr>
                <w:color w:val="auto"/>
              </w:rPr>
            </w:pPr>
          </w:p>
          <w:p w14:paraId="50438953">
            <w:pPr>
              <w:pStyle w:val="2"/>
              <w:rPr>
                <w:color w:val="auto"/>
              </w:rPr>
            </w:pPr>
          </w:p>
        </w:tc>
        <w:tc>
          <w:tcPr>
            <w:tcW w:w="970" w:type="dxa"/>
            <w:noWrap w:val="0"/>
            <w:vAlign w:val="center"/>
          </w:tcPr>
          <w:p w14:paraId="282DC02E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20850E54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070F4190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5D2418A8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55D6A334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5BDBC9B3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81" w:type="dxa"/>
            <w:noWrap w:val="0"/>
            <w:vAlign w:val="center"/>
          </w:tcPr>
          <w:p w14:paraId="5F1A7226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noWrap w:val="0"/>
            <w:vAlign w:val="center"/>
          </w:tcPr>
          <w:p w14:paraId="495C6E00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 w14:paraId="111DE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7" w:hRule="atLeast"/>
          <w:jc w:val="center"/>
        </w:trPr>
        <w:tc>
          <w:tcPr>
            <w:tcW w:w="777" w:type="dxa"/>
            <w:noWrap w:val="0"/>
            <w:vAlign w:val="center"/>
          </w:tcPr>
          <w:p w14:paraId="3118DE76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970" w:type="dxa"/>
            <w:noWrap w:val="0"/>
            <w:vAlign w:val="center"/>
          </w:tcPr>
          <w:p w14:paraId="4756DEDF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11" w:type="dxa"/>
            <w:noWrap w:val="0"/>
            <w:vAlign w:val="center"/>
          </w:tcPr>
          <w:p w14:paraId="491D62E9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64" w:type="dxa"/>
            <w:noWrap w:val="0"/>
            <w:vAlign w:val="center"/>
          </w:tcPr>
          <w:p w14:paraId="70FB8DF1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161" w:type="dxa"/>
            <w:noWrap w:val="0"/>
            <w:vAlign w:val="center"/>
          </w:tcPr>
          <w:p w14:paraId="414C1AAC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91" w:type="dxa"/>
            <w:noWrap w:val="0"/>
            <w:vAlign w:val="center"/>
          </w:tcPr>
          <w:p w14:paraId="006DB4AA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88" w:type="dxa"/>
            <w:noWrap w:val="0"/>
            <w:vAlign w:val="center"/>
          </w:tcPr>
          <w:p w14:paraId="521A95A2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481" w:type="dxa"/>
            <w:noWrap w:val="0"/>
            <w:vAlign w:val="center"/>
          </w:tcPr>
          <w:p w14:paraId="37CEB944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28" w:type="dxa"/>
            <w:noWrap w:val="0"/>
            <w:vAlign w:val="center"/>
          </w:tcPr>
          <w:p w14:paraId="146C8B8E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</w:tbl>
    <w:p w14:paraId="7E999B0D">
      <w:pPr>
        <w:pStyle w:val="2"/>
        <w:rPr>
          <w:color w:val="auto"/>
        </w:rPr>
        <w:sectPr>
          <w:pgSz w:w="16838" w:h="11906" w:orient="landscape"/>
          <w:pgMar w:top="1701" w:right="1417" w:bottom="1417" w:left="141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50604DC8">
      <w:pPr>
        <w:spacing w:after="156" w:afterLines="50"/>
        <w:rPr>
          <w:rFonts w:hint="default"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附表2</w:t>
      </w:r>
    </w:p>
    <w:p w14:paraId="503ADBAC"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具体场景采用的关键装备、软件/系统及新技术情况</w:t>
      </w:r>
    </w:p>
    <w:tbl>
      <w:tblPr>
        <w:tblStyle w:val="7"/>
        <w:tblW w:w="13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989"/>
        <w:gridCol w:w="1676"/>
        <w:gridCol w:w="1548"/>
        <w:gridCol w:w="1790"/>
        <w:gridCol w:w="3175"/>
        <w:gridCol w:w="2873"/>
        <w:gridCol w:w="847"/>
      </w:tblGrid>
      <w:tr w14:paraId="4857E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13" w:type="dxa"/>
            <w:noWrap w:val="0"/>
            <w:vAlign w:val="center"/>
          </w:tcPr>
          <w:p w14:paraId="3DC949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989" w:type="dxa"/>
            <w:noWrap w:val="0"/>
            <w:vAlign w:val="center"/>
          </w:tcPr>
          <w:p w14:paraId="02A1D0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具体场景名称（与上面表格对应）</w:t>
            </w:r>
          </w:p>
        </w:tc>
        <w:tc>
          <w:tcPr>
            <w:tcW w:w="1676" w:type="dxa"/>
            <w:noWrap w:val="0"/>
            <w:vAlign w:val="center"/>
          </w:tcPr>
          <w:p w14:paraId="615D86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关键技术装备、软件/系统名称</w:t>
            </w:r>
          </w:p>
        </w:tc>
        <w:tc>
          <w:tcPr>
            <w:tcW w:w="1548" w:type="dxa"/>
            <w:noWrap w:val="0"/>
            <w:vAlign w:val="center"/>
          </w:tcPr>
          <w:p w14:paraId="44AEC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品牌</w:t>
            </w:r>
          </w:p>
        </w:tc>
        <w:tc>
          <w:tcPr>
            <w:tcW w:w="1790" w:type="dxa"/>
            <w:noWrap w:val="0"/>
            <w:vAlign w:val="center"/>
          </w:tcPr>
          <w:p w14:paraId="0593E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供应商</w:t>
            </w:r>
          </w:p>
        </w:tc>
        <w:tc>
          <w:tcPr>
            <w:tcW w:w="3175" w:type="dxa"/>
            <w:noWrap w:val="0"/>
            <w:vAlign w:val="center"/>
          </w:tcPr>
          <w:p w14:paraId="095D16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新技术名称</w:t>
            </w:r>
          </w:p>
        </w:tc>
        <w:tc>
          <w:tcPr>
            <w:tcW w:w="2873" w:type="dxa"/>
            <w:noWrap w:val="0"/>
            <w:vAlign w:val="center"/>
          </w:tcPr>
          <w:p w14:paraId="44C67F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应用描述（150字以内）</w:t>
            </w:r>
          </w:p>
        </w:tc>
        <w:tc>
          <w:tcPr>
            <w:tcW w:w="847" w:type="dxa"/>
            <w:noWrap w:val="0"/>
            <w:vAlign w:val="center"/>
          </w:tcPr>
          <w:p w14:paraId="17EE7C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 w14:paraId="3CDED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813" w:type="dxa"/>
            <w:noWrap w:val="0"/>
            <w:vAlign w:val="center"/>
          </w:tcPr>
          <w:p w14:paraId="6EBC3398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047E4A1A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76" w:type="dxa"/>
            <w:noWrap w:val="0"/>
            <w:vAlign w:val="center"/>
          </w:tcPr>
          <w:p w14:paraId="0B8EFB99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548" w:type="dxa"/>
            <w:noWrap w:val="0"/>
            <w:vAlign w:val="center"/>
          </w:tcPr>
          <w:p w14:paraId="5F45AB09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0" w:type="dxa"/>
            <w:noWrap w:val="0"/>
            <w:vAlign w:val="center"/>
          </w:tcPr>
          <w:p w14:paraId="59E5C321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noWrap w:val="0"/>
            <w:vAlign w:val="center"/>
          </w:tcPr>
          <w:p w14:paraId="0524E3D5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noWrap w:val="0"/>
            <w:vAlign w:val="center"/>
          </w:tcPr>
          <w:p w14:paraId="20CF1DB9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4B24C025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 w14:paraId="7F7A7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813" w:type="dxa"/>
            <w:noWrap w:val="0"/>
            <w:vAlign w:val="center"/>
          </w:tcPr>
          <w:p w14:paraId="279A863C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733301B4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76" w:type="dxa"/>
            <w:noWrap w:val="0"/>
            <w:vAlign w:val="center"/>
          </w:tcPr>
          <w:p w14:paraId="1F461C97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548" w:type="dxa"/>
            <w:noWrap w:val="0"/>
            <w:vAlign w:val="center"/>
          </w:tcPr>
          <w:p w14:paraId="0EC70065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0" w:type="dxa"/>
            <w:noWrap w:val="0"/>
            <w:vAlign w:val="center"/>
          </w:tcPr>
          <w:p w14:paraId="6071B37A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noWrap w:val="0"/>
            <w:vAlign w:val="center"/>
          </w:tcPr>
          <w:p w14:paraId="36AEEF82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noWrap w:val="0"/>
            <w:vAlign w:val="center"/>
          </w:tcPr>
          <w:p w14:paraId="71730784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74FA60DA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 w14:paraId="31F28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3" w:hRule="atLeast"/>
          <w:jc w:val="center"/>
        </w:trPr>
        <w:tc>
          <w:tcPr>
            <w:tcW w:w="813" w:type="dxa"/>
            <w:noWrap w:val="0"/>
            <w:vAlign w:val="center"/>
          </w:tcPr>
          <w:p w14:paraId="1F188079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989" w:type="dxa"/>
            <w:noWrap w:val="0"/>
            <w:vAlign w:val="center"/>
          </w:tcPr>
          <w:p w14:paraId="20620F02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676" w:type="dxa"/>
            <w:noWrap w:val="0"/>
            <w:vAlign w:val="center"/>
          </w:tcPr>
          <w:p w14:paraId="011680C6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548" w:type="dxa"/>
            <w:noWrap w:val="0"/>
            <w:vAlign w:val="center"/>
          </w:tcPr>
          <w:p w14:paraId="671A9E85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0" w:type="dxa"/>
            <w:noWrap w:val="0"/>
            <w:vAlign w:val="center"/>
          </w:tcPr>
          <w:p w14:paraId="5EB12B5C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175" w:type="dxa"/>
            <w:noWrap w:val="0"/>
            <w:vAlign w:val="center"/>
          </w:tcPr>
          <w:p w14:paraId="25E65CFD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2873" w:type="dxa"/>
            <w:noWrap w:val="0"/>
            <w:vAlign w:val="center"/>
          </w:tcPr>
          <w:p w14:paraId="6786232D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847" w:type="dxa"/>
            <w:noWrap w:val="0"/>
            <w:vAlign w:val="center"/>
          </w:tcPr>
          <w:p w14:paraId="5F7C6BDA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</w:tbl>
    <w:p w14:paraId="40AB14D2">
      <w:pPr>
        <w:rPr>
          <w:rFonts w:eastAsia="黑体"/>
          <w:bCs/>
          <w:color w:val="auto"/>
          <w:sz w:val="32"/>
          <w:szCs w:val="32"/>
        </w:rPr>
        <w:sectPr>
          <w:pgSz w:w="16838" w:h="11906" w:orient="landscape"/>
          <w:pgMar w:top="1701" w:right="1417" w:bottom="1417" w:left="141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3CF53482">
      <w:pPr>
        <w:spacing w:after="156" w:afterLines="50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附表3</w:t>
      </w:r>
    </w:p>
    <w:p w14:paraId="43F18C5A"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项目突破的关键技术清单（选填）</w:t>
      </w:r>
    </w:p>
    <w:tbl>
      <w:tblPr>
        <w:tblStyle w:val="7"/>
        <w:tblW w:w="13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3685"/>
        <w:gridCol w:w="7371"/>
        <w:gridCol w:w="1794"/>
      </w:tblGrid>
      <w:tr w14:paraId="1AE4E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78" w:type="dxa"/>
            <w:noWrap w:val="0"/>
            <w:vAlign w:val="center"/>
          </w:tcPr>
          <w:p w14:paraId="028B8A8E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bookmarkStart w:id="4" w:name="_Hlk86785523"/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685" w:type="dxa"/>
            <w:noWrap w:val="0"/>
            <w:vAlign w:val="center"/>
          </w:tcPr>
          <w:p w14:paraId="0456F647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技术名称</w:t>
            </w:r>
          </w:p>
        </w:tc>
        <w:tc>
          <w:tcPr>
            <w:tcW w:w="7371" w:type="dxa"/>
            <w:noWrap w:val="0"/>
            <w:vAlign w:val="center"/>
          </w:tcPr>
          <w:p w14:paraId="05CB2E88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关键参数（两到三个核心参数）</w:t>
            </w:r>
          </w:p>
        </w:tc>
        <w:tc>
          <w:tcPr>
            <w:tcW w:w="1794" w:type="dxa"/>
            <w:noWrap w:val="0"/>
            <w:vAlign w:val="center"/>
          </w:tcPr>
          <w:p w14:paraId="0864568A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 w14:paraId="2074A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 w14:paraId="5B1EA941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 w14:paraId="740716E8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 w14:paraId="44DBA158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 w14:paraId="6D649144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 w14:paraId="1AFAC1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 w14:paraId="216BCDDD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 w14:paraId="6E92B50B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 w14:paraId="6FADA6DE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 w14:paraId="78DDAEBF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 w14:paraId="75CE56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 w14:paraId="46862DBC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 w14:paraId="5AE32A80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 w14:paraId="79F2AA35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 w14:paraId="12D5E04D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bookmarkEnd w:id="4"/>
    </w:tbl>
    <w:p w14:paraId="56EAE42D">
      <w:pPr>
        <w:jc w:val="left"/>
        <w:rPr>
          <w:rFonts w:eastAsia="黑体"/>
          <w:bCs/>
          <w:color w:val="auto"/>
          <w:sz w:val="32"/>
          <w:szCs w:val="32"/>
        </w:rPr>
        <w:sectPr>
          <w:pgSz w:w="16838" w:h="11906" w:orient="landscape"/>
          <w:pgMar w:top="1701" w:right="1417" w:bottom="1417" w:left="141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43285BDF">
      <w:pPr>
        <w:spacing w:after="156" w:afterLines="50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附表4</w:t>
      </w:r>
    </w:p>
    <w:p w14:paraId="6B10A645"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项目突破的关键装备清单（选填）</w:t>
      </w:r>
    </w:p>
    <w:tbl>
      <w:tblPr>
        <w:tblStyle w:val="7"/>
        <w:tblW w:w="13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3685"/>
        <w:gridCol w:w="7371"/>
        <w:gridCol w:w="1794"/>
      </w:tblGrid>
      <w:tr w14:paraId="60E27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78" w:type="dxa"/>
            <w:noWrap w:val="0"/>
            <w:vAlign w:val="center"/>
          </w:tcPr>
          <w:p w14:paraId="4DEF03D3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bookmarkStart w:id="5" w:name="_Hlk86785612"/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685" w:type="dxa"/>
            <w:noWrap w:val="0"/>
            <w:vAlign w:val="center"/>
          </w:tcPr>
          <w:p w14:paraId="6A7270EF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24"/>
              </w:rPr>
              <w:t>装备</w:t>
            </w:r>
            <w:r>
              <w:rPr>
                <w:rFonts w:eastAsia="仿宋_GB2312"/>
                <w:b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371" w:type="dxa"/>
            <w:noWrap w:val="0"/>
            <w:vAlign w:val="center"/>
          </w:tcPr>
          <w:p w14:paraId="20A778C5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关键参数（两到三个核心参数）</w:t>
            </w:r>
          </w:p>
        </w:tc>
        <w:tc>
          <w:tcPr>
            <w:tcW w:w="1794" w:type="dxa"/>
            <w:noWrap w:val="0"/>
            <w:vAlign w:val="center"/>
          </w:tcPr>
          <w:p w14:paraId="75C6BCBE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 w14:paraId="52998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 w14:paraId="49909266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 w14:paraId="5E5712D0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 w14:paraId="2D0D3464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 w14:paraId="7139AEBA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 w14:paraId="5370C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 w14:paraId="58D5B70D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 w14:paraId="4C5FB49A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 w14:paraId="000807BA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 w14:paraId="0E14557A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 w14:paraId="45414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 w14:paraId="0EB14FC8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 w14:paraId="47914522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 w14:paraId="46407F23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 w14:paraId="0A086EB1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bookmarkEnd w:id="5"/>
    </w:tbl>
    <w:p w14:paraId="40E4B4D4">
      <w:pPr>
        <w:rPr>
          <w:rFonts w:eastAsia="黑体"/>
          <w:bCs/>
          <w:color w:val="auto"/>
          <w:sz w:val="32"/>
          <w:szCs w:val="32"/>
        </w:rPr>
      </w:pPr>
    </w:p>
    <w:p w14:paraId="07C9FE56">
      <w:pPr>
        <w:pStyle w:val="2"/>
        <w:rPr>
          <w:rFonts w:hint="eastAsia"/>
          <w:color w:val="auto"/>
        </w:rPr>
        <w:sectPr>
          <w:footerReference r:id="rId15" w:type="default"/>
          <w:pgSz w:w="16838" w:h="11906" w:orient="landscape"/>
          <w:pgMar w:top="1701" w:right="1417" w:bottom="1417" w:left="141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34FDE563">
      <w:pPr>
        <w:spacing w:after="156" w:afterLines="50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附表5</w:t>
      </w:r>
    </w:p>
    <w:p w14:paraId="00E08E34"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项目突破的关键软件/系统清单（选填）</w:t>
      </w:r>
    </w:p>
    <w:tbl>
      <w:tblPr>
        <w:tblStyle w:val="7"/>
        <w:tblW w:w="137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8"/>
        <w:gridCol w:w="3685"/>
        <w:gridCol w:w="7371"/>
        <w:gridCol w:w="1794"/>
      </w:tblGrid>
      <w:tr w14:paraId="79718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78" w:type="dxa"/>
            <w:noWrap w:val="0"/>
            <w:vAlign w:val="center"/>
          </w:tcPr>
          <w:p w14:paraId="67BD9FB9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3685" w:type="dxa"/>
            <w:noWrap w:val="0"/>
            <w:vAlign w:val="center"/>
          </w:tcPr>
          <w:p w14:paraId="425634A5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eastAsia="仿宋_GB2312"/>
                <w:b/>
                <w:color w:val="auto"/>
                <w:sz w:val="24"/>
                <w:szCs w:val="24"/>
              </w:rPr>
              <w:t>软件/系统</w:t>
            </w:r>
            <w:r>
              <w:rPr>
                <w:rFonts w:eastAsia="仿宋_GB2312"/>
                <w:b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371" w:type="dxa"/>
            <w:noWrap w:val="0"/>
            <w:vAlign w:val="center"/>
          </w:tcPr>
          <w:p w14:paraId="5B1D77C0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关键参数（两到三个核心参数）</w:t>
            </w:r>
          </w:p>
        </w:tc>
        <w:tc>
          <w:tcPr>
            <w:tcW w:w="1794" w:type="dxa"/>
            <w:noWrap w:val="0"/>
            <w:vAlign w:val="center"/>
          </w:tcPr>
          <w:p w14:paraId="4FD8CB55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 w14:paraId="66971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 w14:paraId="3DD1B567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 w14:paraId="4BC8A31D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 w14:paraId="1E5B0ED3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 w14:paraId="4F506DE3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 w14:paraId="46DA83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 w14:paraId="464B460C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 w14:paraId="4DA3E714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 w14:paraId="18EC2167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 w14:paraId="6EF70482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  <w:tr w14:paraId="19F0E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5" w:hRule="atLeast"/>
          <w:jc w:val="center"/>
        </w:trPr>
        <w:tc>
          <w:tcPr>
            <w:tcW w:w="878" w:type="dxa"/>
            <w:noWrap w:val="0"/>
            <w:vAlign w:val="top"/>
          </w:tcPr>
          <w:p w14:paraId="35DE0B94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3685" w:type="dxa"/>
            <w:noWrap w:val="0"/>
            <w:vAlign w:val="top"/>
          </w:tcPr>
          <w:p w14:paraId="40E27488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7371" w:type="dxa"/>
            <w:noWrap w:val="0"/>
            <w:vAlign w:val="top"/>
          </w:tcPr>
          <w:p w14:paraId="7F50D0C5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  <w:tc>
          <w:tcPr>
            <w:tcW w:w="1794" w:type="dxa"/>
            <w:noWrap w:val="0"/>
            <w:vAlign w:val="top"/>
          </w:tcPr>
          <w:p w14:paraId="708792BD">
            <w:pPr>
              <w:rPr>
                <w:rFonts w:eastAsia="仿宋_GB2312"/>
                <w:bCs/>
                <w:color w:val="auto"/>
                <w:sz w:val="24"/>
                <w:szCs w:val="24"/>
              </w:rPr>
            </w:pPr>
          </w:p>
        </w:tc>
      </w:tr>
    </w:tbl>
    <w:p w14:paraId="166BF5C2">
      <w:pPr>
        <w:rPr>
          <w:rFonts w:eastAsia="黑体"/>
          <w:bCs/>
          <w:color w:val="auto"/>
          <w:sz w:val="32"/>
          <w:szCs w:val="32"/>
        </w:rPr>
      </w:pPr>
    </w:p>
    <w:p w14:paraId="178AED77">
      <w:pPr>
        <w:pStyle w:val="2"/>
        <w:rPr>
          <w:rFonts w:hint="eastAsia"/>
          <w:color w:val="auto"/>
        </w:rPr>
        <w:sectPr>
          <w:pgSz w:w="16838" w:h="11906" w:orient="landscape"/>
          <w:pgMar w:top="1701" w:right="1417" w:bottom="1417" w:left="141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3563517C">
      <w:pPr>
        <w:spacing w:after="156" w:afterLines="50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附表</w:t>
      </w:r>
      <w:r>
        <w:rPr>
          <w:rFonts w:hint="eastAsia" w:eastAsia="黑体"/>
          <w:bCs/>
          <w:color w:val="auto"/>
          <w:sz w:val="32"/>
          <w:szCs w:val="32"/>
        </w:rPr>
        <w:t>6</w:t>
      </w:r>
    </w:p>
    <w:p w14:paraId="607736E4"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项目建设过程中形成的标准清单（选填）</w:t>
      </w:r>
    </w:p>
    <w:tbl>
      <w:tblPr>
        <w:tblStyle w:val="7"/>
        <w:tblW w:w="13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4394"/>
        <w:gridCol w:w="1843"/>
        <w:gridCol w:w="1976"/>
        <w:gridCol w:w="2843"/>
        <w:gridCol w:w="1797"/>
      </w:tblGrid>
      <w:tr w14:paraId="01421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82" w:type="dxa"/>
            <w:noWrap w:val="0"/>
            <w:vAlign w:val="center"/>
          </w:tcPr>
          <w:p w14:paraId="44BA1937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bookmarkStart w:id="6" w:name="_Hlk86786321"/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394" w:type="dxa"/>
            <w:noWrap w:val="0"/>
            <w:vAlign w:val="center"/>
          </w:tcPr>
          <w:p w14:paraId="305896F4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标准名称</w:t>
            </w:r>
          </w:p>
        </w:tc>
        <w:tc>
          <w:tcPr>
            <w:tcW w:w="1843" w:type="dxa"/>
            <w:noWrap w:val="0"/>
            <w:vAlign w:val="center"/>
          </w:tcPr>
          <w:p w14:paraId="547A8C9E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标准类型（选填国标、行标、团标、企标）</w:t>
            </w:r>
          </w:p>
        </w:tc>
        <w:tc>
          <w:tcPr>
            <w:tcW w:w="1976" w:type="dxa"/>
            <w:noWrap w:val="0"/>
            <w:vAlign w:val="center"/>
          </w:tcPr>
          <w:p w14:paraId="3A3FE7DE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标准状态（选填已发布、草案）</w:t>
            </w:r>
          </w:p>
        </w:tc>
        <w:tc>
          <w:tcPr>
            <w:tcW w:w="2843" w:type="dxa"/>
            <w:noWrap w:val="0"/>
            <w:vAlign w:val="center"/>
          </w:tcPr>
          <w:p w14:paraId="31D2DC1A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标准号</w:t>
            </w:r>
          </w:p>
        </w:tc>
        <w:tc>
          <w:tcPr>
            <w:tcW w:w="1797" w:type="dxa"/>
            <w:noWrap w:val="0"/>
            <w:vAlign w:val="center"/>
          </w:tcPr>
          <w:p w14:paraId="2B0A8C9D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 w14:paraId="355A2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82" w:type="dxa"/>
            <w:noWrap w:val="0"/>
            <w:vAlign w:val="top"/>
          </w:tcPr>
          <w:p w14:paraId="5683D8D9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444CCA45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6676F33A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23B6E5A2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538D1668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6B7B8BE0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3D25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82" w:type="dxa"/>
            <w:noWrap w:val="0"/>
            <w:vAlign w:val="top"/>
          </w:tcPr>
          <w:p w14:paraId="4EB48F8F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5DCD3B53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255637A4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147167D8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6854E4D5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09924F52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6B0AF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 w14:paraId="7C950FC6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53C7FD6A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277A07A0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799A5E0C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02CE7F9B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13E390DF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479D75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 w14:paraId="332BDE2E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775CC489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74D797E1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24EC71BD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3E4E5C3C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54901469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1BC08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 w14:paraId="21C2E0A3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3EE76373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140E05EE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065AC0C5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214CB2DE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1E98987F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16497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 w14:paraId="0F594D67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6C8BD27E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3A33F578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2998050A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55679ADC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0069B4CF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30024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 w14:paraId="4B9D3594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15E3CCD6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0CC91E0A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57C132F5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4549370F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439A313F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bookmarkEnd w:id="6"/>
    </w:tbl>
    <w:p w14:paraId="530CE666">
      <w:pPr>
        <w:rPr>
          <w:rFonts w:eastAsia="方正小标宋简体"/>
          <w:bCs/>
          <w:color w:val="auto"/>
          <w:sz w:val="32"/>
          <w:szCs w:val="32"/>
        </w:rPr>
        <w:sectPr>
          <w:pgSz w:w="16838" w:h="11906" w:orient="landscape"/>
          <w:pgMar w:top="1701" w:right="1417" w:bottom="1417" w:left="141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20205C9B">
      <w:pPr>
        <w:spacing w:after="156" w:afterLines="50"/>
        <w:rPr>
          <w:rFonts w:eastAsia="黑体"/>
          <w:bCs/>
          <w:color w:val="auto"/>
          <w:sz w:val="32"/>
          <w:szCs w:val="32"/>
        </w:rPr>
      </w:pPr>
      <w:r>
        <w:rPr>
          <w:rFonts w:eastAsia="黑体"/>
          <w:bCs/>
          <w:color w:val="auto"/>
          <w:sz w:val="32"/>
          <w:szCs w:val="32"/>
        </w:rPr>
        <w:t>附表</w:t>
      </w:r>
      <w:r>
        <w:rPr>
          <w:rFonts w:hint="eastAsia" w:eastAsia="黑体"/>
          <w:bCs/>
          <w:color w:val="auto"/>
          <w:sz w:val="32"/>
          <w:szCs w:val="32"/>
        </w:rPr>
        <w:t>7</w:t>
      </w:r>
    </w:p>
    <w:p w14:paraId="46ED274A">
      <w:pPr>
        <w:spacing w:after="156" w:afterLines="50"/>
        <w:jc w:val="center"/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sz w:val="36"/>
          <w:szCs w:val="36"/>
        </w:rPr>
        <w:t>项目建设过程中形成的专利清单（选填）</w:t>
      </w:r>
    </w:p>
    <w:tbl>
      <w:tblPr>
        <w:tblStyle w:val="7"/>
        <w:tblW w:w="13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4394"/>
        <w:gridCol w:w="1843"/>
        <w:gridCol w:w="1976"/>
        <w:gridCol w:w="2843"/>
        <w:gridCol w:w="1797"/>
      </w:tblGrid>
      <w:tr w14:paraId="6D8AF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  <w:jc w:val="center"/>
        </w:trPr>
        <w:tc>
          <w:tcPr>
            <w:tcW w:w="882" w:type="dxa"/>
            <w:noWrap w:val="0"/>
            <w:vAlign w:val="center"/>
          </w:tcPr>
          <w:p w14:paraId="0152093A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394" w:type="dxa"/>
            <w:noWrap w:val="0"/>
            <w:vAlign w:val="center"/>
          </w:tcPr>
          <w:p w14:paraId="733DED47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专利名称</w:t>
            </w:r>
          </w:p>
        </w:tc>
        <w:tc>
          <w:tcPr>
            <w:tcW w:w="1843" w:type="dxa"/>
            <w:noWrap w:val="0"/>
            <w:vAlign w:val="center"/>
          </w:tcPr>
          <w:p w14:paraId="31C34DDD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专利类型（选填发明、实用新型、外观、软著）</w:t>
            </w:r>
          </w:p>
        </w:tc>
        <w:tc>
          <w:tcPr>
            <w:tcW w:w="1976" w:type="dxa"/>
            <w:noWrap w:val="0"/>
            <w:vAlign w:val="center"/>
          </w:tcPr>
          <w:p w14:paraId="12267A12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专利状态（选填已发布、审查中）</w:t>
            </w:r>
          </w:p>
        </w:tc>
        <w:tc>
          <w:tcPr>
            <w:tcW w:w="2843" w:type="dxa"/>
            <w:noWrap w:val="0"/>
            <w:vAlign w:val="center"/>
          </w:tcPr>
          <w:p w14:paraId="4EB9F953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专利号</w:t>
            </w:r>
          </w:p>
        </w:tc>
        <w:tc>
          <w:tcPr>
            <w:tcW w:w="1797" w:type="dxa"/>
            <w:noWrap w:val="0"/>
            <w:vAlign w:val="center"/>
          </w:tcPr>
          <w:p w14:paraId="2934C97A">
            <w:pPr>
              <w:jc w:val="center"/>
              <w:rPr>
                <w:rFonts w:eastAsia="仿宋_GB2312"/>
                <w:b/>
                <w:color w:val="auto"/>
                <w:sz w:val="24"/>
                <w:szCs w:val="24"/>
              </w:rPr>
            </w:pPr>
            <w:r>
              <w:rPr>
                <w:rFonts w:eastAsia="仿宋_GB2312"/>
                <w:b/>
                <w:color w:val="auto"/>
                <w:sz w:val="24"/>
                <w:szCs w:val="24"/>
              </w:rPr>
              <w:t>备注</w:t>
            </w:r>
          </w:p>
        </w:tc>
      </w:tr>
      <w:tr w14:paraId="58A1B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882" w:type="dxa"/>
            <w:noWrap w:val="0"/>
            <w:vAlign w:val="top"/>
          </w:tcPr>
          <w:p w14:paraId="4E3F4D91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29E68FA7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5AE55448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0175C1FA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0C8BC3B1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59BCC5D4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02C04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882" w:type="dxa"/>
            <w:noWrap w:val="0"/>
            <w:vAlign w:val="top"/>
          </w:tcPr>
          <w:p w14:paraId="3C8A6B16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6CB78043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76370965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04E723E7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6B50C8B5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6538BD9B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5241C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 w14:paraId="02479EA4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2743E6D9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52F06F31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5B97B720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5E9BAA12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3EAFA940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171D0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 w14:paraId="71096C03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7C3F74C3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2DC8ABBA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12DB568D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3BA39936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25D0A6CC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0EF7C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 w14:paraId="23536266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6956808A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2C841DA5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72E5DC78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34D0023B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75A5529F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201DC5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 w14:paraId="59DDC645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2C277653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2FC30C50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1B202CC2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56179DB1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2084985B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  <w:tr w14:paraId="4700A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882" w:type="dxa"/>
            <w:noWrap w:val="0"/>
            <w:vAlign w:val="top"/>
          </w:tcPr>
          <w:p w14:paraId="0A3F4DCF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4394" w:type="dxa"/>
            <w:noWrap w:val="0"/>
            <w:vAlign w:val="top"/>
          </w:tcPr>
          <w:p w14:paraId="1EAB4F78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top"/>
          </w:tcPr>
          <w:p w14:paraId="1026E478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976" w:type="dxa"/>
            <w:noWrap w:val="0"/>
            <w:vAlign w:val="top"/>
          </w:tcPr>
          <w:p w14:paraId="67E80D31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2843" w:type="dxa"/>
            <w:noWrap w:val="0"/>
            <w:vAlign w:val="top"/>
          </w:tcPr>
          <w:p w14:paraId="520F5F9A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  <w:tc>
          <w:tcPr>
            <w:tcW w:w="1797" w:type="dxa"/>
            <w:noWrap w:val="0"/>
            <w:vAlign w:val="top"/>
          </w:tcPr>
          <w:p w14:paraId="4CF4E5BB">
            <w:pPr>
              <w:rPr>
                <w:rFonts w:eastAsia="仿宋_GB2312"/>
                <w:bCs/>
                <w:color w:val="auto"/>
                <w:sz w:val="28"/>
                <w:szCs w:val="28"/>
              </w:rPr>
            </w:pPr>
          </w:p>
        </w:tc>
      </w:tr>
    </w:tbl>
    <w:p w14:paraId="266055C5">
      <w:pPr>
        <w:rPr>
          <w:rFonts w:hint="eastAsia"/>
        </w:rPr>
        <w:sectPr>
          <w:pgSz w:w="16838" w:h="11906" w:orient="landscape"/>
          <w:pgMar w:top="1701" w:right="1417" w:bottom="1417" w:left="1417" w:header="851" w:footer="992" w:gutter="0"/>
          <w:pgNumType w:fmt="numberInDash"/>
          <w:cols w:space="720" w:num="1"/>
          <w:rtlGutter w:val="0"/>
          <w:docGrid w:type="lines" w:linePitch="315" w:charSpace="0"/>
        </w:sectPr>
      </w:pPr>
    </w:p>
    <w:p w14:paraId="68BFD25B">
      <w:pPr>
        <w:pStyle w:val="2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附件4</w:t>
      </w:r>
    </w:p>
    <w:p w14:paraId="7C35BA3D">
      <w:pPr>
        <w:pStyle w:val="3"/>
        <w:jc w:val="center"/>
        <w:rPr>
          <w:rFonts w:hint="eastAsia"/>
        </w:rPr>
      </w:pPr>
      <w:r>
        <w:rPr>
          <w:rFonts w:hint="eastAsia"/>
        </w:rPr>
        <w:t>先进级智能工厂项目推荐汇总表</w:t>
      </w:r>
    </w:p>
    <w:p w14:paraId="271746EA">
      <w:pPr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 xml:space="preserve">推荐单位（盖章）：                                   推荐单位联系人：   </w:t>
      </w:r>
    </w:p>
    <w:tbl>
      <w:tblPr>
        <w:tblStyle w:val="7"/>
        <w:tblW w:w="1441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6"/>
        <w:gridCol w:w="1831"/>
        <w:gridCol w:w="1935"/>
        <w:gridCol w:w="1118"/>
        <w:gridCol w:w="1316"/>
        <w:gridCol w:w="717"/>
        <w:gridCol w:w="3985"/>
        <w:gridCol w:w="1283"/>
        <w:gridCol w:w="1536"/>
      </w:tblGrid>
      <w:tr w14:paraId="2D352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7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7A1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FA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61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D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所在地市</w:t>
            </w: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E40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所属县（区）</w:t>
            </w: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6EB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所属行业</w:t>
            </w: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D45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涉及</w:t>
            </w:r>
            <w:r>
              <w:rPr>
                <w:rStyle w:val="15"/>
                <w:rFonts w:hAnsi="宋体"/>
                <w:lang w:val="en-US" w:eastAsia="zh-CN" w:bidi="ar"/>
              </w:rPr>
              <w:t>智能制造环节及典型场景实例（罗列）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E7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联系人及职务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7A5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（手机）</w:t>
            </w:r>
          </w:p>
        </w:tc>
      </w:tr>
      <w:tr w14:paraId="2CB012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2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0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2EE6C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17AE0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493B1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159F1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A71BC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BA0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示例：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Style w:val="16"/>
                <w:rFonts w:eastAsia="宋体"/>
                <w:lang w:val="en-US" w:eastAsia="zh-CN" w:bidi="ar"/>
              </w:rPr>
              <w:t xml:space="preserve">1. </w:t>
            </w:r>
            <w:r>
              <w:rPr>
                <w:rStyle w:val="15"/>
                <w:rFonts w:hAnsi="宋体"/>
                <w:lang w:val="en-US" w:eastAsia="zh-CN" w:bidi="ar"/>
              </w:rPr>
              <w:t>生产作业（环节名）—人机协同制造（场景名）—多机协同的发动机壳体柔性加工与检测（实例名）</w:t>
            </w:r>
            <w:r>
              <w:rPr>
                <w:rStyle w:val="17"/>
                <w:lang w:val="en-US" w:eastAsia="zh-CN" w:bidi="ar"/>
              </w:rPr>
              <w:br w:type="textWrapping"/>
            </w:r>
            <w:r>
              <w:rPr>
                <w:rStyle w:val="17"/>
                <w:lang w:val="en-US" w:eastAsia="zh-CN" w:bidi="ar"/>
              </w:rPr>
              <w:t>2.……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6AC4F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E5763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8F6C9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561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……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9CB8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E7B54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853F8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13765F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2578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56969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4F9DF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66282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EBD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F0046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04E52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7BD9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727E0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60C71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1993E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F7D8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8939D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86167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786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7E24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B3FC7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1248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EAC09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16558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7EDA5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C2C6A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17ED03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25A43D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7E3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42BA32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3FD52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4C1C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77836B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AD6E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1C249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8EA40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12721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F6863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74F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6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322B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3CA1A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AE42E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D3448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BD2C1C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A5810D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9C0F84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674CA6">
            <w:pPr>
              <w:jc w:val="center"/>
              <w:rPr>
                <w:rFonts w:hint="eastAsia" w:ascii="仿宋_GB2312" w:hAnsi="宋体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90C978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38091B7C">
      <w:pPr>
        <w:pStyle w:val="3"/>
        <w:jc w:val="left"/>
        <w:rPr>
          <w:rFonts w:hint="eastAsia"/>
        </w:rPr>
      </w:pPr>
    </w:p>
    <w:p w14:paraId="510D2C68">
      <w:pPr>
        <w:rPr>
          <w:rFonts w:hint="eastAsia"/>
        </w:rPr>
        <w:sectPr>
          <w:pgSz w:w="16838" w:h="11906" w:orient="landscape"/>
          <w:pgMar w:top="1587" w:right="1417" w:bottom="1474" w:left="1417" w:header="851" w:footer="992" w:gutter="0"/>
          <w:pgNumType w:fmt="numberInDash"/>
          <w:cols w:space="720" w:num="1"/>
          <w:rtlGutter w:val="0"/>
          <w:docGrid w:type="lines" w:linePitch="315" w:charSpace="0"/>
        </w:sectPr>
      </w:pPr>
    </w:p>
    <w:p w14:paraId="4411A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方正小标宋简体" w:hAnsi="宋体"/>
          <w:b w:val="0"/>
          <w:snapToGrid/>
          <w:color w:val="000000"/>
          <w:sz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snapToGrid/>
          <w:color w:val="000000"/>
          <w:sz w:val="44"/>
          <w:szCs w:val="44"/>
        </w:rPr>
        <w:t>智能制造典型场景参考指引</w:t>
      </w:r>
      <w:r>
        <w:rPr>
          <w:rFonts w:hint="default" w:ascii="方正小标宋简体" w:hAnsi="宋体"/>
          <w:b w:val="0"/>
          <w:snapToGrid/>
          <w:color w:val="000000"/>
          <w:sz w:val="40"/>
        </w:rPr>
        <w:t xml:space="preserve"> </w:t>
      </w:r>
    </w:p>
    <w:p w14:paraId="2ADC1C05">
      <w:pPr>
        <w:jc w:val="center"/>
        <w:rPr>
          <w:rFonts w:hint="default" w:ascii="楷体_GB2312" w:hAnsi="楷体_GB2312" w:eastAsia="楷体_GB2312"/>
          <w:b w:val="0"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 w:val="0"/>
          <w:snapToGrid/>
          <w:color w:val="000000"/>
          <w:sz w:val="31"/>
          <w:lang w:eastAsia="zh-CN"/>
        </w:rPr>
        <w:t>（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>2025</w:t>
      </w:r>
      <w:r>
        <w:rPr>
          <w:rFonts w:hint="default" w:ascii="楷体_GB2312" w:hAnsi="楷体_GB2312" w:eastAsia="楷体_GB2312"/>
          <w:b w:val="0"/>
          <w:snapToGrid/>
          <w:color w:val="000000"/>
          <w:sz w:val="31"/>
          <w:lang w:eastAsia="zh-CN"/>
        </w:rPr>
        <w:t xml:space="preserve">年版） </w:t>
      </w:r>
    </w:p>
    <w:p w14:paraId="796AC3D6">
      <w:pPr>
        <w:ind w:firstLine="620" w:firstLineChars="200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</w:p>
    <w:p w14:paraId="5A1500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智能制造典型场景是智能工厂建设的基础，是推进智能制造的基本业务单元。面向产品全生命周期、生产制造全过程和供应链全环节开展工厂的业务解耦，通过新一代信息技术与制造技术深度融合，部署智能制造装备、工业软件和智能系统，以数字化、网络化、智能化方式进行业务重构，形成标准化、可推广的智能制造典型场景，进而集成贯通构成智能工厂。根据智能制造多年探索实践，结合技术创新和融合应用发展趋势，凝练出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>8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个环节的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>40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个智能制造典型场景，作为智能工厂梯度培育、智能制造系统解决方案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>“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揭榜挂帅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>”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、智能制造标准体系建设等工作的参考指引。 </w:t>
      </w:r>
    </w:p>
    <w:p w14:paraId="595A926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eastAsia" w:ascii="黑体" w:hAnsi="黑体" w:eastAsia="黑体"/>
          <w:b w:val="0"/>
          <w:snapToGrid/>
          <w:color w:val="000000"/>
          <w:sz w:val="31"/>
          <w:lang w:val="en-US" w:eastAsia="zh-CN"/>
        </w:rPr>
        <w:t xml:space="preserve">    一、</w:t>
      </w:r>
      <w:r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  <w:t>工厂建设环节</w:t>
      </w:r>
    </w:p>
    <w:p w14:paraId="782D4D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TimesNewRomanPS-BoldMT" w:hAnsi="宋体"/>
          <w:b w:val="0"/>
          <w:snapToGrid/>
          <w:color w:val="000000"/>
          <w:sz w:val="31"/>
        </w:rPr>
        <w:t>1.</w:t>
      </w: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工厂数字化规划设计 </w:t>
      </w:r>
    </w:p>
    <w:p w14:paraId="4FEA97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面向工厂规划与空间优化、设备与产线布局、物流路径规划、设计资料交付等业务活动，针对工厂设计建设周期长、布局优化难等问题，搭建工厂数字化设计与交付平台，应用建筑信息模型、设备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>/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产线三维建模、工艺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>/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物流仿真、过程模拟等技术，建立工厂规划决策知识库，开展工厂数字化设计与交付，缩短工厂建设或改造周期。</w:t>
      </w:r>
    </w:p>
    <w:p w14:paraId="57AA1B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TimesNewRomanPS-BoldMT" w:hAnsi="宋体"/>
          <w:b w:val="0"/>
          <w:snapToGrid/>
          <w:color w:val="000000"/>
          <w:sz w:val="31"/>
        </w:rPr>
        <w:t>2.</w:t>
      </w: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数字基础设施建设 </w:t>
      </w:r>
    </w:p>
    <w:p w14:paraId="4BECFA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面向数据中心</w:t>
      </w:r>
      <w:r>
        <w:rPr>
          <w:rFonts w:hint="eastAsia" w:ascii="仿宋_GB2312" w:hAnsi="仿宋_GB2312" w:eastAsia="仿宋_GB2312"/>
          <w:b w:val="0"/>
          <w:snapToGrid/>
          <w:color w:val="000000"/>
          <w:sz w:val="31"/>
          <w:lang w:eastAsia="zh-CN"/>
        </w:rPr>
        <w:t>、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工业网络、安全基础设施建设等业务活动，针对工厂算力和网络能力不足、安全防护能力弱等问题，建设数字基础设施，推动 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 xml:space="preserve">IT 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和 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 xml:space="preserve">OT 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深度融合，部署安全防护设备，应用算力资源动态调配、负载均衡、异构网络融合、高带宽实时通信、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>5G</w:t>
      </w:r>
      <w:r>
        <w:rPr>
          <w:rFonts w:hint="eastAsia" w:ascii="Times New Roman PS MT" w:hAnsi="宋体"/>
          <w:b w:val="0"/>
          <w:snapToGrid/>
          <w:color w:val="000000"/>
          <w:sz w:val="31"/>
          <w:lang w:eastAsia="zh-CN"/>
        </w:rPr>
        <w:t>、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动态身份验证、安全态势感知、多层次纵深防御等技术，建设高性能的算力和网络基础设施，以及全方位监测防护的安全基础设施，提升工厂算力、网络和安全防护能力。 </w:t>
      </w:r>
    </w:p>
    <w:p w14:paraId="6D2B495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数字孪生工厂构建 </w:t>
      </w:r>
    </w:p>
    <w:p w14:paraId="780712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厂房、设备、管网等工厂资产的数据采集存储、数字孪生模型构建等业务活动，针对数据格式不统一、集成管控难度大、数据价值释放不充分等问题，应用工业数据集成、数据标识解析、异构模型融合、数字主线、工厂操作系统、行业垂直大模型等技术，开展数据资源管理，构建设备、产线、车间、工厂等不同层级的数字孪生模型，与真实工厂映射交互，提升管控效率，实现工厂运营持续优化。 </w:t>
      </w:r>
    </w:p>
    <w:p w14:paraId="1E85FCE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</w:pPr>
      <w:r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  <w:t xml:space="preserve">产品研发环节 </w:t>
      </w:r>
    </w:p>
    <w:p w14:paraId="122055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TimesNewRomanPS-BoldMT" w:hAnsi="宋体"/>
          <w:b w:val="0"/>
          <w:snapToGrid/>
          <w:color w:val="000000"/>
          <w:sz w:val="31"/>
        </w:rPr>
        <w:t>4.</w:t>
      </w: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>产品数字化设计</w:t>
      </w:r>
    </w:p>
    <w:p w14:paraId="12D0F2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面向需求分析、产品定义、初步设计、详细设计、分析优化、研发管理等业务活动，针对产品研发周期长、成本高等问题，部署 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>CAD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、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>CAE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、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 xml:space="preserve">PLM 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等数字化设计工具，构建设计知识库，采用基于模型的设计理念，应用多学科联合仿真、物性表征与分析等技术，开展产品结构、性能、配方等设计与优化；集成市场、设计、生产、使用等产品全生命周期数据，应用数据主线、可制造性分析等技术，实现全流程系统优化；应用人工智能大模型技术，开展生成式设计创新，自动生成设计方案，缩短产品上市周期，降低研发成本。 </w:t>
      </w:r>
    </w:p>
    <w:p w14:paraId="313A4D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TimesNewRomanPS-BoldMT" w:hAnsi="宋体"/>
          <w:b w:val="0"/>
          <w:snapToGrid/>
          <w:color w:val="000000"/>
          <w:sz w:val="31"/>
        </w:rPr>
        <w:t>5.</w:t>
      </w: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>产品虚拟验证</w:t>
      </w:r>
    </w:p>
    <w:p w14:paraId="2D867F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面向产品功能性能测试、可靠性分析、安全性验证等业务活动，针对新产品验证周期长、成本高等问题，搭建虚实融合的试验验证环境，应用高精度建模、多物理场联合仿真</w:t>
      </w:r>
      <w:r>
        <w:rPr>
          <w:rFonts w:hint="eastAsia" w:ascii="仿宋_GB2312" w:hAnsi="仿宋_GB2312" w:eastAsia="仿宋_GB2312"/>
          <w:b w:val="0"/>
          <w:snapToGrid/>
          <w:color w:val="000000"/>
          <w:sz w:val="31"/>
          <w:lang w:eastAsia="zh-CN"/>
        </w:rPr>
        <w:t>、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自动化测试等技术，通过全虚拟或半实物的试验验证，降低验证成本，加速产品研发。 </w:t>
      </w:r>
    </w:p>
    <w:p w14:paraId="2C6060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</w:pPr>
      <w:r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  <w:t xml:space="preserve">三、工艺设计环节 </w:t>
      </w:r>
    </w:p>
    <w:p w14:paraId="4A8262A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TimesNewRomanPS-BoldMT" w:hAnsi="宋体"/>
          <w:b w:val="0"/>
          <w:snapToGrid/>
          <w:color w:val="000000"/>
          <w:sz w:val="31"/>
        </w:rPr>
        <w:t>6.</w:t>
      </w: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工艺数字化设计 </w:t>
      </w:r>
    </w:p>
    <w:p w14:paraId="60531F5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面向工艺流程设计、仿真验证、方案优化等业务活动，针对工艺设计效率低</w:t>
      </w:r>
      <w:r>
        <w:rPr>
          <w:rFonts w:hint="eastAsia" w:ascii="仿宋_GB2312" w:hAnsi="仿宋_GB2312" w:eastAsia="仿宋_GB2312"/>
          <w:b w:val="0"/>
          <w:snapToGrid/>
          <w:color w:val="000000"/>
          <w:sz w:val="31"/>
          <w:lang w:eastAsia="zh-CN"/>
        </w:rPr>
        <w:t>、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试错成本高等问题，部署工艺设计仿真工具，构建工艺知识库和行业工艺包等，应用机理建模、过程模拟、知识图谱等技术，实现工艺设计快速迭代优化；应用工艺自动化、人工智能等技术，实现工序排布、工艺指令等自动生成，缩短工艺设计周期，减少设计错误。</w:t>
      </w:r>
    </w:p>
    <w:p w14:paraId="22A7F9D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TimesNewRomanPS-BoldMT" w:hAnsi="宋体"/>
          <w:b w:val="0"/>
          <w:snapToGrid/>
          <w:color w:val="000000"/>
          <w:sz w:val="31"/>
        </w:rPr>
        <w:t>7.</w:t>
      </w: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制造工程优化 </w:t>
      </w:r>
    </w:p>
    <w:p w14:paraId="0A2731D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生产准备阶段的设备选型、产线调试、参数确认、资源分配等业务活动，针对产线不平衡、换产时间长、资源利用率低等问题，搭建中试环境或产线模拟仿真系统，应用产能分析、虚拟测试等方法，实现生产节拍优化和资源有效整合，确保制造过程稳定高效。 </w:t>
      </w:r>
    </w:p>
    <w:p w14:paraId="5DABBD9D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</w:pPr>
      <w:r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  <w:t xml:space="preserve">生产管理环节 </w:t>
      </w:r>
    </w:p>
    <w:p w14:paraId="4BEEB5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TimesNewRomanPS-BoldMT" w:hAnsi="宋体"/>
          <w:b w:val="0"/>
          <w:snapToGrid/>
          <w:color w:val="000000"/>
          <w:sz w:val="31"/>
        </w:rPr>
        <w:t>8.</w:t>
      </w: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生产计划优化 </w:t>
      </w:r>
    </w:p>
    <w:p w14:paraId="312E2A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主计划制定、物料需求计划生成等业务活动，针对市场波动频繁、交付周期长等问题，构建生产计划系统，打通采购、生产和仓储物流等管控系统，应用需求预测、多目标多约束求解、产能动态规划等技术，实现生产计划优化和动态调整，缩短订单交付周期。 </w:t>
      </w:r>
    </w:p>
    <w:p w14:paraId="1584D0A9">
      <w:pPr>
        <w:keepNext w:val="0"/>
        <w:keepLines w:val="0"/>
        <w:pageBreakBefore w:val="0"/>
        <w:widowControl w:val="0"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车间智能排产 </w:t>
      </w:r>
    </w:p>
    <w:p w14:paraId="3B44FD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作业排程等业务活动，针对资源利用率低、交付不及时等问题，建设智能排产系统，应用复杂约束优化、多目标规划、强化学习等技术，基于安全库存、生产过程数据等要素实现多目标排产优化，缩短交付周期，提升资源利用率。 </w:t>
      </w:r>
    </w:p>
    <w:p w14:paraId="5C82C586">
      <w:pPr>
        <w:keepNext w:val="0"/>
        <w:keepLines w:val="0"/>
        <w:pageBreakBefore w:val="0"/>
        <w:widowControl w:val="0"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生产进度跟踪 </w:t>
      </w:r>
    </w:p>
    <w:p w14:paraId="314894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生产进度可视化、资源消耗统计等业务活动，针对生产指标计算失真、生产异常发现滞后、资源空置浪费等问题，建设数据采集与监控系统，应用实时数据分析引擎、机器学习、物料实时跟踪等技术，实现生产数据实时获取、生产进度实时监控、生产指标自动计算，提高生产透明度和资源利用率。 </w:t>
      </w:r>
    </w:p>
    <w:p w14:paraId="5F8384DD">
      <w:pPr>
        <w:keepNext w:val="0"/>
        <w:keepLines w:val="0"/>
        <w:pageBreakBefore w:val="0"/>
        <w:widowControl w:val="0"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生产动态调度 </w:t>
      </w:r>
    </w:p>
    <w:p w14:paraId="0D6B1A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紧急插单、设备故障等事件的资源动态调度需求，针对计划刚性、资源错配浪费等问题，建设动态调度系统，应用运筹优化、强化学习、遗传算法、专家系统等技术，实现生产扰动及时响应，人力、设备、物料等制造资源的动态配置，提升生产效率和资源利用率。 </w:t>
      </w:r>
    </w:p>
    <w:p w14:paraId="5DA210DE">
      <w:pPr>
        <w:keepNext w:val="0"/>
        <w:keepLines w:val="0"/>
        <w:pageBreakBefore w:val="0"/>
        <w:widowControl w:val="0"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仓储智能管理 </w:t>
      </w:r>
    </w:p>
    <w:p w14:paraId="05F14E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物料和成品出入库、库存管理等业务活动，针对出入库效率低、库存成本高等问题，建设自动化立体仓库和智能仓储管理系统，应用自动化盘点、仓储策略优化、多形态混存拣选、库存实时调整等技术，实现物料和成品出入库</w:t>
      </w:r>
      <w:r>
        <w:rPr>
          <w:rFonts w:hint="eastAsia" w:ascii="仿宋_GB2312" w:hAnsi="仿宋_GB2312" w:eastAsia="仿宋_GB2312"/>
          <w:b w:val="0"/>
          <w:snapToGrid/>
          <w:color w:val="000000"/>
          <w:sz w:val="31"/>
          <w:lang w:eastAsia="zh-CN"/>
        </w:rPr>
        <w:t>、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存储、拣选的智能化，提高库存周转率和空间利用率。 </w:t>
      </w:r>
    </w:p>
    <w:p w14:paraId="7E719DD3">
      <w:pPr>
        <w:keepNext w:val="0"/>
        <w:keepLines w:val="0"/>
        <w:pageBreakBefore w:val="0"/>
        <w:widowControl w:val="0"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物料精准配送 </w:t>
      </w:r>
    </w:p>
    <w:p w14:paraId="40283E8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面向厂内物流配送等业务活动，针对物料配送不及时、不精准等问题，部署自主移动机器人等智能物流设备和智能运输管理系统，应用室内高精度定位导航、物流路径动态规划、物流设备集群控制等技术</w:t>
      </w:r>
      <w:r>
        <w:rPr>
          <w:rFonts w:hint="eastAsia" w:ascii="仿宋_GB2312" w:hAnsi="仿宋_GB2312" w:eastAsia="仿宋_GB2312"/>
          <w:b w:val="0"/>
          <w:snapToGrid/>
          <w:color w:val="000000"/>
          <w:sz w:val="31"/>
          <w:lang w:eastAsia="zh-CN"/>
        </w:rPr>
        <w:t>，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实现厂内物料配送快速响应和动态调度，提升物流配送效率和准时率。 </w:t>
      </w:r>
    </w:p>
    <w:p w14:paraId="427D032D">
      <w:pPr>
        <w:keepNext w:val="0"/>
        <w:keepLines w:val="0"/>
        <w:pageBreakBefore w:val="0"/>
        <w:widowControl w:val="0"/>
        <w:numPr>
          <w:ilvl w:val="0"/>
          <w:numId w:val="1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危险作业自动化 </w:t>
      </w:r>
    </w:p>
    <w:p w14:paraId="315C04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面向高危物料处理、极端环境操作、密闭空间作业等危险业务活动，针对作业安全风险高、自动化水平低等问题，部署工业机器人、协作机器人等智能作业单元，应用环境感知与识别</w:t>
      </w:r>
      <w:r>
        <w:rPr>
          <w:rFonts w:hint="eastAsia" w:ascii="仿宋_GB2312" w:hAnsi="仿宋_GB2312" w:eastAsia="仿宋_GB2312"/>
          <w:b w:val="0"/>
          <w:snapToGrid/>
          <w:color w:val="000000"/>
          <w:sz w:val="31"/>
          <w:lang w:eastAsia="zh-CN"/>
        </w:rPr>
        <w:t>、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远程实时操控、自主决策等技术，实现危险作业环节的少人化、无人化，提高生产作业安全水平。 </w:t>
      </w:r>
    </w:p>
    <w:p w14:paraId="3405A745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安全一体化管控 </w:t>
      </w:r>
    </w:p>
    <w:p w14:paraId="41B1AD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安全风险识别、安全应急响应等业务活动，针对安全风险高、实时监控难、处置效率低等问题，搭建生产安全管控和应急处置系统，应用生产运行风险动态监控、危险行为识别等技术，提升安全态势感知能力；基于人工智能等技术实现安全风险预测预警和处置方案自动生成，降低事故发生率和损失。 </w:t>
      </w:r>
    </w:p>
    <w:p w14:paraId="2CD4A21A">
      <w:pPr>
        <w:keepNext w:val="0"/>
        <w:keepLines w:val="0"/>
        <w:pageBreakBefore w:val="0"/>
        <w:widowControl w:val="0"/>
        <w:numPr>
          <w:ilvl w:val="0"/>
          <w:numId w:val="1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能源智能管控 </w:t>
      </w:r>
    </w:p>
    <w:p w14:paraId="79DD68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高能耗设备节能减排、工厂多能源介质综合调度等业务活动，针对能耗大、成本高等问题，部署能耗采集设备和能源管控系统，开展多工序能耗溯源定位、高能耗设备建模仿真和参数优化，实现生产过程的节能减排；应用负荷预测、能源平衡分析、多能互补等技术，实现工厂能源综合管控和整体优化，降低单位产值综合能耗。 </w:t>
      </w:r>
    </w:p>
    <w:p w14:paraId="03F53E63">
      <w:pPr>
        <w:keepNext w:val="0"/>
        <w:keepLines w:val="0"/>
        <w:pageBreakBefore w:val="0"/>
        <w:widowControl w:val="0"/>
        <w:numPr>
          <w:ilvl w:val="0"/>
          <w:numId w:val="1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碳资产全生命周期管理 </w:t>
      </w:r>
    </w:p>
    <w:p w14:paraId="6A93D79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碳排放数据采集、碳足迹追踪和碳资产核算等业务活动，针对碳排放计量难、碳足迹追踪效率低等问题，建立数字化碳管理系统，应用碳排放精细化检测、碳排放指标自动核算、碳捕获利用与封存等技术，实现碳的追踪、分析、核算和交易，挖掘碳资产利用价值，降低单位产值碳排放量。 </w:t>
      </w:r>
    </w:p>
    <w:p w14:paraId="0236D0EF">
      <w:pPr>
        <w:keepNext w:val="0"/>
        <w:keepLines w:val="0"/>
        <w:pageBreakBefore w:val="0"/>
        <w:widowControl w:val="0"/>
        <w:numPr>
          <w:ilvl w:val="0"/>
          <w:numId w:val="1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污染在线管控 </w:t>
      </w:r>
    </w:p>
    <w:p w14:paraId="567F0BE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污染排放监测、污染物收集处理等业务活动，针对污染排放计量难、管理粗放等问题，部署污染排放在线采集设备和管控平台，应用污染监测、污染物质分析与治理优化、污染源追溯、危害预测预警等技术，实现污染全过程动态监测、精确追溯、风险预警和高效处理，降低污染排放水平。</w:t>
      </w:r>
    </w:p>
    <w:p w14:paraId="6FE9085B">
      <w:pPr>
        <w:keepNext w:val="0"/>
        <w:keepLines w:val="0"/>
        <w:pageBreakBefore w:val="0"/>
        <w:widowControl w:val="0"/>
        <w:numPr>
          <w:ilvl w:val="0"/>
          <w:numId w:val="1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网络协同制造 </w:t>
      </w:r>
    </w:p>
    <w:p w14:paraId="11F907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面向大规模协同制造的需求，打造具备开放协同创新、资源自适应调度</w:t>
      </w:r>
      <w:r>
        <w:rPr>
          <w:rFonts w:hint="eastAsia" w:ascii="仿宋_GB2312" w:hAnsi="仿宋_GB2312" w:eastAsia="仿宋_GB2312"/>
          <w:b w:val="0"/>
          <w:snapToGrid/>
          <w:color w:val="000000"/>
          <w:sz w:val="31"/>
          <w:lang w:eastAsia="zh-CN"/>
        </w:rPr>
        <w:t>、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产供销自组织管控等特征的网络化协同平台，通过研发、生产、供应、金融等资源跨地域配置优化，实现协同研发创新、订单智能分配、制造能力共享、集采集销等业务高效协同，形成多方共赢的产业生态，加速产业组织形态变革。</w:t>
      </w:r>
    </w:p>
    <w:p w14:paraId="592BCF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</w:pPr>
      <w:r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  <w:t xml:space="preserve">五、生产作业环节 </w:t>
      </w:r>
    </w:p>
    <w:p w14:paraId="0006FFA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TimesNewRomanPS-BoldMT" w:hAnsi="宋体"/>
          <w:b w:val="0"/>
          <w:snapToGrid/>
          <w:color w:val="000000"/>
          <w:sz w:val="31"/>
        </w:rPr>
        <w:t>20.</w:t>
      </w: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柔性产线快速换产 </w:t>
      </w:r>
    </w:p>
    <w:p w14:paraId="6F3F427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面向多种类产品混线生产中的产线切换、工艺调整等业务活动，针对个性化需求响应慢、产线换线时间长等问题，集成智能机器人</w:t>
      </w:r>
      <w:r>
        <w:rPr>
          <w:rFonts w:hint="eastAsia" w:ascii="仿宋_GB2312" w:hAnsi="仿宋_GB2312" w:eastAsia="仿宋_GB2312"/>
          <w:b w:val="0"/>
          <w:snapToGrid/>
          <w:color w:val="000000"/>
          <w:sz w:val="31"/>
          <w:lang w:eastAsia="zh-CN"/>
        </w:rPr>
        <w:t>、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智能机床和智能控制系统，打造工艺可重构的柔性制造单元；应用标准化接口、模块化结构、智能任务编排等技术，实现产线快速切换，缩短停机换产时间；应用网络自组织、工装夹具自匹配、控制自适应等技术，实现产线不停机切换，满足大规模个性化定制需求。 </w:t>
      </w:r>
    </w:p>
    <w:p w14:paraId="5629A3D6">
      <w:pPr>
        <w:keepNext w:val="0"/>
        <w:keepLines w:val="0"/>
        <w:pageBreakBefore w:val="0"/>
        <w:widowControl w:val="0"/>
        <w:numPr>
          <w:ilvl w:val="0"/>
          <w:numId w:val="1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工艺动态优化 </w:t>
      </w:r>
    </w:p>
    <w:p w14:paraId="3BEB4F3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面向生产工艺优化业务活动，针对工艺参数动态调优难等问题，建设工艺在线优化系统，应用机理与数据混合建模、 多环节联合寻优、无监督学习、工艺参数自调优等技术，动态生成最优的控制设定值，提高经济效益。 </w:t>
      </w:r>
    </w:p>
    <w:p w14:paraId="5DB84DCC">
      <w:pPr>
        <w:keepNext w:val="0"/>
        <w:keepLines w:val="0"/>
        <w:pageBreakBefore w:val="0"/>
        <w:widowControl w:val="0"/>
        <w:numPr>
          <w:ilvl w:val="0"/>
          <w:numId w:val="1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先进过程控制 </w:t>
      </w:r>
    </w:p>
    <w:p w14:paraId="0BF086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生产过程精准平稳控制的要求，针对复杂工艺过程控制变量多、控制效果差等问题，应用先进过程控制、模型预测控制、多变量协同控制等技术，实现高质量的实时闭环控制，保证工艺过程平稳性，提高产出率。 </w:t>
      </w:r>
    </w:p>
    <w:p w14:paraId="218895F9">
      <w:pPr>
        <w:keepNext w:val="0"/>
        <w:keepLines w:val="0"/>
        <w:pageBreakBefore w:val="0"/>
        <w:widowControl w:val="0"/>
        <w:numPr>
          <w:ilvl w:val="0"/>
          <w:numId w:val="1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人机协同作业 </w:t>
      </w:r>
    </w:p>
    <w:p w14:paraId="0528A28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产品加工、装配、包装及设备巡检、维护等业务活动，针对传统生产方式作业效率低、劳动强度大等问题，部署协作机器人、巡检机器人、智能穿戴设备等智能制造装备，构建人机协同作业单元和管控系统，应用视觉识别、具身智能、自主规划和安全保护等技术，实现加工、装配、包装、巡检等过程人机高效协同。 </w:t>
      </w:r>
    </w:p>
    <w:p w14:paraId="418F210E">
      <w:pPr>
        <w:keepNext w:val="0"/>
        <w:keepLines w:val="0"/>
        <w:pageBreakBefore w:val="0"/>
        <w:widowControl w:val="0"/>
        <w:numPr>
          <w:ilvl w:val="0"/>
          <w:numId w:val="1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在线智能检测 </w:t>
      </w:r>
    </w:p>
    <w:p w14:paraId="148C79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质量数据采集、分析、判定等业务活动，针对检测效率低、响应慢、一致性差等问题，构建在线智能检测系统，应用智能检测、物性表征分析、机器视觉识别、参数放行等技术，实现产品质量在线快速识别判定，提升检测效率和及时性。 </w:t>
      </w:r>
    </w:p>
    <w:p w14:paraId="47C2C873">
      <w:pPr>
        <w:keepNext w:val="0"/>
        <w:keepLines w:val="0"/>
        <w:pageBreakBefore w:val="0"/>
        <w:widowControl w:val="0"/>
        <w:numPr>
          <w:ilvl w:val="0"/>
          <w:numId w:val="2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质量精准追溯 </w:t>
      </w:r>
    </w:p>
    <w:p w14:paraId="687765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质量问题识别、追溯等业务活动，针对产品质量波动追溯困难等问题，构建质量管理系统，应用标识、统计分析、大数据等技术，打通生产全流程质量数据，快速锁定质量问题源头，提升质量稳定性和可追溯性。 </w:t>
      </w:r>
    </w:p>
    <w:p w14:paraId="071A3CE9">
      <w:pPr>
        <w:keepNext w:val="0"/>
        <w:keepLines w:val="0"/>
        <w:pageBreakBefore w:val="0"/>
        <w:widowControl w:val="0"/>
        <w:numPr>
          <w:ilvl w:val="0"/>
          <w:numId w:val="2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质量分析与改进 </w:t>
      </w:r>
    </w:p>
    <w:p w14:paraId="2A8AA0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质量问题分析、改进等业务活动，针对产品质量波动等问题，建设质量管理系统，构建质量知识库，应用机理分析、根因分析等技术，开展质量快速诊断和改进提升；应用机理分析、深度学习预测等技术，实现质量问题提前预测预防，提升质量一致性，降低产品不良率。 </w:t>
      </w:r>
    </w:p>
    <w:p w14:paraId="5AA79386">
      <w:pPr>
        <w:keepNext w:val="0"/>
        <w:keepLines w:val="0"/>
        <w:pageBreakBefore w:val="0"/>
        <w:widowControl w:val="0"/>
        <w:numPr>
          <w:ilvl w:val="0"/>
          <w:numId w:val="2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设备运行监控 </w:t>
      </w:r>
    </w:p>
    <w:p w14:paraId="6B7EE9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设备运行数据采集、状态分析、集中管控等业务活动，针对设备数据全面采集难、统一管理难等问题，部署设备运行监控系统，集成智能传感、工业协议转换、多模态数据融合等技术，实现设备数据实时采集、状态分析、异常报警、远程操作，提高设备运行效率。 </w:t>
      </w:r>
    </w:p>
    <w:p w14:paraId="612588AB">
      <w:pPr>
        <w:keepNext w:val="0"/>
        <w:keepLines w:val="0"/>
        <w:pageBreakBefore w:val="0"/>
        <w:widowControl w:val="0"/>
        <w:numPr>
          <w:ilvl w:val="0"/>
          <w:numId w:val="2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设备故障诊断与预测 </w:t>
      </w:r>
    </w:p>
    <w:p w14:paraId="2D06FAB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设备故障发现、诊断分析等业务活动，针对设备运维成本高、非计划停机频次高等问题，建立故障知识库和设备健康管理系统，应用知识图谱、机理分析、语言大模型、模式分析等技术，实现设备故障在线报警和智能诊断；应用振动分析、声学分析、特征工程、迁移学习等技术，实现设备故障提前预测、提前介入，保障连续生产。 </w:t>
      </w:r>
    </w:p>
    <w:p w14:paraId="3CE3CDDA">
      <w:pPr>
        <w:keepNext w:val="0"/>
        <w:keepLines w:val="0"/>
        <w:pageBreakBefore w:val="0"/>
        <w:widowControl w:val="0"/>
        <w:numPr>
          <w:ilvl w:val="0"/>
          <w:numId w:val="2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设备维修维护 </w:t>
      </w:r>
    </w:p>
    <w:p w14:paraId="685923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设备运维计划制定、资源调度等业务活动，针对响应滞后、修复时间长等问题，部署手持扫码、电动扭矩扳手等智能终端与工具，建立维修知识库和设备维修维护管理平台，应用知识图谱、语言大模型、远程指导等技术，实现维修维护方案优化与工单自动化，提升运维效率。 </w:t>
      </w:r>
    </w:p>
    <w:p w14:paraId="3BF5E90E">
      <w:pPr>
        <w:keepNext w:val="0"/>
        <w:keepLines w:val="0"/>
        <w:pageBreakBefore w:val="0"/>
        <w:widowControl w:val="0"/>
        <w:numPr>
          <w:ilvl w:val="0"/>
          <w:numId w:val="2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</w:pPr>
      <w:r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  <w:t xml:space="preserve">运营管理环节 </w:t>
      </w:r>
    </w:p>
    <w:p w14:paraId="19D5FEB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TimesNewRomanPS-BoldMT" w:hAnsi="宋体"/>
          <w:b w:val="0"/>
          <w:snapToGrid/>
          <w:color w:val="000000"/>
          <w:sz w:val="31"/>
        </w:rPr>
        <w:t>30.</w:t>
      </w: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智能经营决策 </w:t>
      </w:r>
    </w:p>
    <w:p w14:paraId="156D43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工厂人、财、物等资源的调度和决策优化，针对资源配置效率低、依赖经验决策等问题，构建智慧经营决策系统，应用多因素关联分析、数字沙盘模拟等技术，实时评估风险与收益，提升科学经营决策水平；应用业务流程自动化、智能体等技术，实现关键业务自主决策和流程自动执行，提升运营智能化水平，提高企业效益。 </w:t>
      </w:r>
    </w:p>
    <w:p w14:paraId="7F01D39D">
      <w:pPr>
        <w:pStyle w:val="2"/>
        <w:rPr>
          <w:rFonts w:hint="default"/>
          <w:lang w:eastAsia="zh-CN"/>
        </w:rPr>
      </w:pPr>
      <w:bookmarkStart w:id="7" w:name="_GoBack"/>
      <w:bookmarkEnd w:id="7"/>
    </w:p>
    <w:p w14:paraId="7D092DC2">
      <w:pPr>
        <w:keepNext w:val="0"/>
        <w:keepLines w:val="0"/>
        <w:pageBreakBefore w:val="0"/>
        <w:widowControl w:val="0"/>
        <w:numPr>
          <w:ilvl w:val="0"/>
          <w:numId w:val="2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数智精益管理 </w:t>
      </w:r>
    </w:p>
    <w:p w14:paraId="17DAB2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面向经营过程的人、机、料、法、环一体化管理等业务活动，针对资源利用率不高、生产管理效率低等问题，应用六西格玛、</w:t>
      </w:r>
      <w:r>
        <w:rPr>
          <w:rFonts w:hint="default" w:ascii="Times New Roman PS MT" w:hAnsi="宋体"/>
          <w:b w:val="0"/>
          <w:snapToGrid/>
          <w:color w:val="000000"/>
          <w:sz w:val="31"/>
        </w:rPr>
        <w:t xml:space="preserve">6S 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等精益方法，将精益管理理念与大数据</w:t>
      </w:r>
      <w:r>
        <w:rPr>
          <w:rFonts w:hint="eastAsia" w:ascii="仿宋_GB2312" w:hAnsi="仿宋_GB2312" w:eastAsia="仿宋_GB2312"/>
          <w:b w:val="0"/>
          <w:snapToGrid/>
          <w:color w:val="000000"/>
          <w:sz w:val="31"/>
          <w:lang w:eastAsia="zh-CN"/>
        </w:rPr>
        <w:t>、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云计算、数字孪生等数智技术深度融合，实现绩效精准核算、资源高效流动、环境全面监控等，提高整体生产经营效率。 </w:t>
      </w:r>
    </w:p>
    <w:p w14:paraId="788D230A">
      <w:pPr>
        <w:keepNext w:val="0"/>
        <w:keepLines w:val="0"/>
        <w:pageBreakBefore w:val="0"/>
        <w:widowControl w:val="0"/>
        <w:numPr>
          <w:ilvl w:val="0"/>
          <w:numId w:val="2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规模化定制 </w:t>
      </w:r>
    </w:p>
    <w:p w14:paraId="7D0BE4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产品多品种小批量生产、个性化定制等需求，通过网络平台、大数据分析等方式收集客户多样化需求，打通研发设计与生产环节，在个性化、模块化设计基础上，应用柔性制造系统、可重构产线等手段实现低成本、高效率生产，在实现规模经济效益的基础上满足用户个性化需求。 </w:t>
      </w:r>
    </w:p>
    <w:p w14:paraId="135966E5">
      <w:pPr>
        <w:keepNext w:val="0"/>
        <w:keepLines w:val="0"/>
        <w:pageBreakBefore w:val="0"/>
        <w:widowControl w:val="0"/>
        <w:numPr>
          <w:ilvl w:val="0"/>
          <w:numId w:val="2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产品精准营销 </w:t>
      </w:r>
    </w:p>
    <w:p w14:paraId="29D3F47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市场营销、销售管理等业务活动，针对客户需求信息获取不及时、营销策略不合理等问题，建立销售管理系统，应用基于深度学习的用户精准画像、市场需求预测、智能快速报价等技术，实现基于客户需求洞察的营销策略优化和供需精准匹配，提升营销精准性。 </w:t>
      </w:r>
    </w:p>
    <w:p w14:paraId="403853CA">
      <w:pPr>
        <w:keepNext w:val="0"/>
        <w:keepLines w:val="0"/>
        <w:pageBreakBefore w:val="0"/>
        <w:widowControl w:val="0"/>
        <w:numPr>
          <w:ilvl w:val="0"/>
          <w:numId w:val="2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</w:pPr>
      <w:r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  <w:t xml:space="preserve">产品服务环节 </w:t>
      </w:r>
    </w:p>
    <w:p w14:paraId="55E1B1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TimesNewRomanPS-BoldMT" w:hAnsi="宋体"/>
          <w:b w:val="0"/>
          <w:snapToGrid/>
          <w:color w:val="000000"/>
          <w:sz w:val="31"/>
        </w:rPr>
        <w:t>34.</w:t>
      </w: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远程运维服务 </w:t>
      </w:r>
    </w:p>
    <w:p w14:paraId="7EC0C62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面向产品运维等业务活动，针对运维服务难度大等问题，搭建远程运维服务系统，应用远程指导、故障预测等技术，实现产品的远程监控、远程诊断和预测性维护，提高产品运维效率，降低服务成本。</w:t>
      </w:r>
    </w:p>
    <w:p w14:paraId="51EE00B9">
      <w:pPr>
        <w:keepNext w:val="0"/>
        <w:keepLines w:val="0"/>
        <w:pageBreakBefore w:val="0"/>
        <w:widowControl w:val="0"/>
        <w:numPr>
          <w:ilvl w:val="0"/>
          <w:numId w:val="3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产品增值服务 </w:t>
      </w:r>
    </w:p>
    <w:p w14:paraId="33B78C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产品增值服务等业务活动，针对价值挖掘不充分、客户粘性不足等问题，推动产品智能化，远程实时采集产品状态数据，叠加软件订阅、按时租赁、产品操作优化等数据驱动的增值服务，拓展产品价值新空间。 </w:t>
      </w:r>
    </w:p>
    <w:p w14:paraId="2BA8F0B3">
      <w:pPr>
        <w:keepNext w:val="0"/>
        <w:keepLines w:val="0"/>
        <w:pageBreakBefore w:val="0"/>
        <w:widowControl w:val="0"/>
        <w:numPr>
          <w:ilvl w:val="0"/>
          <w:numId w:val="3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>客户主动服务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客户关系维护、产品服务迭代优化等业务活动，针对响应不及时、使用体验差等问题，建立客户服务管理系统，应用多渠道客户数据整合、知识图谱、语言大模型、智能交互等技术，实现客户参与的产品迭代和服务优化，提高客户粘性和满意度。 </w:t>
      </w:r>
    </w:p>
    <w:p w14:paraId="2F4702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</w:pPr>
      <w:r>
        <w:rPr>
          <w:rFonts w:hint="default" w:ascii="黑体" w:hAnsi="黑体" w:eastAsia="黑体"/>
          <w:b w:val="0"/>
          <w:snapToGrid/>
          <w:color w:val="000000"/>
          <w:sz w:val="31"/>
          <w:lang w:eastAsia="zh-CN"/>
        </w:rPr>
        <w:t xml:space="preserve">八、供应链管理环节 </w:t>
      </w:r>
    </w:p>
    <w:p w14:paraId="14EDD78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TimesNewRomanPS-BoldMT" w:hAnsi="宋体"/>
          <w:b w:val="0"/>
          <w:snapToGrid/>
          <w:color w:val="000000"/>
          <w:sz w:val="31"/>
        </w:rPr>
        <w:t>37.</w:t>
      </w: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供应商数字化管理 </w:t>
      </w:r>
    </w:p>
    <w:p w14:paraId="07375F6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供应商入库、评价、筛选等业务活动，针对供应商比选难、管控能力弱等问题，建立供应商库，应用供应商风险评估、供应链溯源等技术，实现供应商精准画像和智能筛选，开展基于数据分析的供应商评价、分级分类、寻源和优选推荐。</w:t>
      </w:r>
    </w:p>
    <w:p w14:paraId="71ABCA3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TimesNewRomanPS-BoldMT" w:hAnsi="宋体"/>
          <w:b w:val="0"/>
          <w:snapToGrid/>
          <w:color w:val="000000"/>
          <w:sz w:val="31"/>
        </w:rPr>
        <w:t>38.</w:t>
      </w: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采购计划优化协同 </w:t>
      </w:r>
    </w:p>
    <w:p w14:paraId="0976456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采购计划制定、执行等业务活动，针对市场波动大、交付不及时等问题，建设供应链管理系统，应用集成建模、多目标寻优、数据跨域控制等技术，开展市场、采购、库存、生产等数据的综合分析，实现采购计划自动生成和动态优化，并实现上下游供应商之间紧密协同。 </w:t>
      </w:r>
    </w:p>
    <w:p w14:paraId="56DEC4A7">
      <w:pPr>
        <w:keepNext w:val="0"/>
        <w:keepLines w:val="0"/>
        <w:pageBreakBefore w:val="0"/>
        <w:widowControl w:val="0"/>
        <w:numPr>
          <w:ilvl w:val="0"/>
          <w:numId w:val="3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供应链风险预警与调度 </w:t>
      </w:r>
    </w:p>
    <w:p w14:paraId="52BF11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</w:pP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 xml:space="preserve">面向供应链状态监测、风险识别、快速调整等业务活动，针对供应链不透明、风险响应滞后等问题，打造供应链协同平台，应用多源信息感知、风险评估预测等技术，实现供应链风险在线监控、精准识别、提前预警；应用资源智能匹配、预案模拟仿真、供应网络自动切换等手段，实现供应链的自主修复，提升韧性和安全水平。 </w:t>
      </w:r>
    </w:p>
    <w:p w14:paraId="5314C074">
      <w:pPr>
        <w:keepNext w:val="0"/>
        <w:keepLines w:val="0"/>
        <w:pageBreakBefore w:val="0"/>
        <w:widowControl w:val="0"/>
        <w:numPr>
          <w:ilvl w:val="0"/>
          <w:numId w:val="3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2" w:firstLineChars="200"/>
        <w:textAlignment w:val="auto"/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</w:pPr>
      <w:r>
        <w:rPr>
          <w:rFonts w:hint="default" w:ascii="楷体_GB2312" w:hAnsi="楷体_GB2312" w:eastAsia="楷体_GB2312"/>
          <w:b/>
          <w:snapToGrid/>
          <w:color w:val="000000"/>
          <w:sz w:val="31"/>
          <w:lang w:eastAsia="zh-CN"/>
        </w:rPr>
        <w:t xml:space="preserve">供应链物流智能配送 </w:t>
      </w:r>
    </w:p>
    <w:p w14:paraId="5D7BF6B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  <w:r>
        <w:rPr>
          <w:rFonts w:hint="eastAsia" w:ascii="仿宋_GB2312" w:hAnsi="仿宋_GB2312" w:eastAsia="仿宋_GB2312"/>
          <w:b w:val="0"/>
          <w:snapToGrid/>
          <w:color w:val="000000"/>
          <w:sz w:val="31"/>
          <w:lang w:val="en-US" w:eastAsia="zh-CN"/>
        </w:rPr>
        <w:t xml:space="preserve">    </w:t>
      </w:r>
      <w:r>
        <w:rPr>
          <w:rFonts w:hint="default" w:ascii="仿宋_GB2312" w:hAnsi="仿宋_GB2312" w:eastAsia="仿宋_GB2312"/>
          <w:b w:val="0"/>
          <w:snapToGrid/>
          <w:color w:val="000000"/>
          <w:sz w:val="31"/>
          <w:lang w:eastAsia="zh-CN"/>
        </w:rPr>
        <w:t>面向供应链上下游多式联运调度、配送路线规划、运输过程监控等业务活动，针对物料和成品多点仓储、运输过程监控难、配送周期长等问题，建设供应链物流管理系统，应用仓网规划、车货智能匹配、实时定位跟踪、智能路径规划、智能驾驶等技术，实现物流全程跟踪、智能调度、异常预警和高效处理，降低供应链物流成本，提升准时交付率。</w:t>
      </w:r>
    </w:p>
    <w:p w14:paraId="56FEE1D1">
      <w:pPr>
        <w:pStyle w:val="2"/>
        <w:rPr>
          <w:rFonts w:hint="eastAsia"/>
        </w:rPr>
        <w:sectPr>
          <w:pgSz w:w="11906" w:h="16838"/>
          <w:pgMar w:top="2098" w:right="1474" w:bottom="1417" w:left="1587" w:header="851" w:footer="992" w:gutter="0"/>
          <w:pgNumType w:fmt="numberInDash"/>
          <w:cols w:space="720" w:num="1"/>
          <w:rtlGutter w:val="0"/>
          <w:docGrid w:type="lines" w:linePitch="312" w:charSpace="0"/>
        </w:sectPr>
      </w:pPr>
    </w:p>
    <w:p w14:paraId="4026890A">
      <w:pPr>
        <w:pStyle w:val="3"/>
        <w:jc w:val="both"/>
        <w:rPr>
          <w:rFonts w:hint="eastAsia"/>
        </w:rPr>
      </w:pPr>
    </w:p>
    <w:p w14:paraId="70119433">
      <w:pPr>
        <w:rPr>
          <w:rFonts w:hint="eastAsia"/>
        </w:rPr>
      </w:pPr>
    </w:p>
    <w:p w14:paraId="3BB14B2F">
      <w:pPr>
        <w:pStyle w:val="2"/>
        <w:rPr>
          <w:rFonts w:hint="eastAsia"/>
        </w:rPr>
      </w:pPr>
    </w:p>
    <w:p w14:paraId="06A9F3D5">
      <w:pPr>
        <w:pStyle w:val="3"/>
        <w:rPr>
          <w:rFonts w:hint="eastAsia"/>
        </w:rPr>
      </w:pPr>
    </w:p>
    <w:p w14:paraId="500F6E9C">
      <w:pPr>
        <w:rPr>
          <w:rFonts w:hint="eastAsia"/>
        </w:rPr>
      </w:pPr>
    </w:p>
    <w:p w14:paraId="46C5EFFF">
      <w:pPr>
        <w:pStyle w:val="2"/>
        <w:rPr>
          <w:rFonts w:hint="eastAsia"/>
        </w:rPr>
      </w:pPr>
    </w:p>
    <w:p w14:paraId="115F8C91">
      <w:pPr>
        <w:pStyle w:val="3"/>
        <w:jc w:val="both"/>
        <w:rPr>
          <w:rFonts w:hint="eastAsia"/>
        </w:rPr>
      </w:pPr>
    </w:p>
    <w:p w14:paraId="1945CC53">
      <w:pPr>
        <w:rPr>
          <w:rFonts w:hint="eastAsia"/>
        </w:rPr>
      </w:pPr>
    </w:p>
    <w:p w14:paraId="2011F132">
      <w:pPr>
        <w:pStyle w:val="2"/>
        <w:rPr>
          <w:rFonts w:hint="eastAsia"/>
        </w:rPr>
      </w:pPr>
    </w:p>
    <w:p w14:paraId="263F6A41">
      <w:pPr>
        <w:pStyle w:val="3"/>
        <w:rPr>
          <w:rFonts w:hint="eastAsia"/>
        </w:rPr>
      </w:pPr>
    </w:p>
    <w:p w14:paraId="08C71B8F">
      <w:pPr>
        <w:rPr>
          <w:rFonts w:hint="eastAsia"/>
        </w:rPr>
      </w:pPr>
    </w:p>
    <w:p w14:paraId="44BBA297">
      <w:pPr>
        <w:pStyle w:val="2"/>
        <w:rPr>
          <w:rFonts w:hint="eastAsia"/>
        </w:rPr>
      </w:pPr>
    </w:p>
    <w:p w14:paraId="6F54A35B">
      <w:pPr>
        <w:pStyle w:val="3"/>
        <w:rPr>
          <w:rFonts w:hint="eastAsia"/>
        </w:rPr>
      </w:pPr>
    </w:p>
    <w:p w14:paraId="3C1D2AE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Cambria Math">
    <w:panose1 w:val="02040503050406030204"/>
    <w:charset w:val="00"/>
    <w:family w:val="roman"/>
    <w:pitch w:val="default"/>
    <w:sig w:usb0="E00002FF" w:usb1="42002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Times New Roman PS MT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TimesNewRomanPS-BoldMT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C4B18B">
    <w:pPr>
      <w:pStyle w:val="4"/>
      <w:ind w:firstLine="0"/>
      <w:jc w:val="center"/>
      <w:rPr>
        <w:rFonts w:hint="eastAsia"/>
        <w:sz w:val="24"/>
        <w:szCs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C7D934">
                          <w:pPr>
                            <w:pStyle w:val="4"/>
                            <w:ind w:firstLine="0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1C7D934">
                    <w:pPr>
                      <w:pStyle w:val="4"/>
                      <w:ind w:firstLine="0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655DCB">
    <w:pPr>
      <w:widowControl w:val="0"/>
      <w:tabs>
        <w:tab w:val="center" w:pos="4153"/>
        <w:tab w:val="right" w:pos="8306"/>
      </w:tabs>
      <w:snapToGrid w:val="0"/>
      <w:jc w:val="left"/>
      <w:rPr>
        <w:rFonts w:ascii="Calibri" w:hAnsi="Calibri" w:eastAsia="方正仿宋_GBK" w:cs="Times New Roman"/>
        <w:kern w:val="2"/>
        <w:sz w:val="28"/>
        <w:szCs w:val="28"/>
        <w:lang w:val="en-US" w:eastAsia="zh-CN" w:bidi="ar-S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B8BBDF5">
                          <w:pPr>
                            <w:pStyle w:val="4"/>
                            <w:ind w:left="0" w:leftChars="0" w:firstLine="0" w:firstLineChars="0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8BBDF5">
                    <w:pPr>
                      <w:pStyle w:val="4"/>
                      <w:ind w:left="0" w:leftChars="0" w:firstLine="0" w:firstLineChars="0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14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9CFC5E">
    <w:pPr>
      <w:widowControl w:val="0"/>
      <w:tabs>
        <w:tab w:val="center" w:pos="4153"/>
        <w:tab w:val="right" w:pos="8306"/>
      </w:tabs>
      <w:snapToGrid w:val="0"/>
      <w:ind w:firstLine="360"/>
      <w:jc w:val="left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992498">
    <w:pPr>
      <w:widowControl w:val="0"/>
      <w:tabs>
        <w:tab w:val="center" w:pos="4153"/>
        <w:tab w:val="right" w:pos="8306"/>
      </w:tabs>
      <w:snapToGrid w:val="0"/>
      <w:jc w:val="center"/>
      <w:rPr>
        <w:rFonts w:ascii="Times New Roman" w:hAnsi="Times New Roman" w:eastAsia="宋体" w:cs="Times New Roman"/>
        <w:kern w:val="2"/>
        <w:sz w:val="32"/>
        <w:szCs w:val="32"/>
        <w:lang w:val="en-US" w:eastAsia="zh-CN" w:bidi="ar-SA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581E17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E581E17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Times New Roman"/>
        <w:kern w:val="2"/>
        <w:sz w:val="32"/>
        <w:szCs w:val="32"/>
        <w:lang w:val="en-US" w:eastAsia="zh-CN" w:bidi="ar-SA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30CCD3C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left"/>
                            <w:rPr>
                              <w:rFonts w:ascii="Calibri" w:hAnsi="Calibri" w:eastAsia="宋体" w:cs="Times New Roman"/>
                              <w:kern w:val="2"/>
                              <w:sz w:val="32"/>
                              <w:szCs w:val="32"/>
                              <w:lang w:val="en-US" w:eastAsia="zh-CN" w:bidi="ar-S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A8V5Q0wAgAAYwQAAA4AAAAAAAAAAQAgAAAAHwEAAGRycy9lMm9Eb2MueG1sUEsFBgAA&#10;AAAGAAYAWQEAAMEFAAAAAA=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30CCD3C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left"/>
                      <w:rPr>
                        <w:rFonts w:ascii="Calibri" w:hAnsi="Calibri" w:eastAsia="宋体" w:cs="Times New Roman"/>
                        <w:kern w:val="2"/>
                        <w:sz w:val="32"/>
                        <w:szCs w:val="32"/>
                        <w:lang w:val="en-US" w:eastAsia="zh-CN" w:bidi="ar-SA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ascii="Calibri" w:hAnsi="Calibri" w:eastAsia="宋体" w:cs="Times New Roman"/>
        <w:kern w:val="2"/>
        <w:sz w:val="32"/>
        <w:szCs w:val="32"/>
        <w:lang w:val="en-US" w:eastAsia="zh-CN" w:bidi="ar-SA"/>
      </w:rPr>
      <w:t xml:space="preserve">    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D68724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672644C">
                          <w:pPr>
                            <w:pStyle w:val="4"/>
                            <w:ind w:left="0" w:leftChars="0" w:firstLine="0" w:firstLineChars="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72644C">
                    <w:pPr>
                      <w:pStyle w:val="4"/>
                      <w:ind w:left="0" w:leftChars="0" w:firstLine="0" w:firstLineChars="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B2D243">
    <w:pPr>
      <w:pStyle w:val="4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E90767">
                          <w:pPr>
                            <w:pStyle w:val="4"/>
                            <w:ind w:left="0" w:leftChars="0" w:firstLine="0" w:firstLineChars="0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47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">
              <v:path/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BE90767">
                    <w:pPr>
                      <w:pStyle w:val="4"/>
                      <w:ind w:left="0" w:leftChars="0" w:firstLine="0" w:firstLineChars="0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47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227C8875">
      <w:pPr>
        <w:pStyle w:val="6"/>
        <w:jc w:val="both"/>
        <w:rPr>
          <w:rStyle w:val="9"/>
          <w:rFonts w:ascii="Times New Roman" w:hAnsi="Times New Roman" w:cs="Times New Roman"/>
        </w:rPr>
      </w:pPr>
    </w:p>
    <w:p w14:paraId="6455EFDB">
      <w:pPr>
        <w:pStyle w:val="6"/>
        <w:jc w:val="both"/>
        <w:rPr>
          <w:rFonts w:ascii="Times New Roman" w:hAnsi="Times New Roman" w:cs="Times New Roman"/>
        </w:rPr>
      </w:pPr>
      <w:r>
        <w:rPr>
          <w:rStyle w:val="9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根据《统计上大中小微型企业划分办法（2017）》《关于印发中小企业划型标准规定的通知》规定，工业</w:t>
      </w:r>
    </w:p>
    <w:p w14:paraId="6D1E9472">
      <w:pPr>
        <w:pStyle w:val="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企业大、中、小、微企业划分标准如下：从业人员1000人及以上，且营业收入40000万元及以上的为大型企业；从业人员300人及以上1000人以下，且营业收入2000万元及以上40000万元以下的为中型企业；从业人员20人及以上300人以下，且营业收入300万元及以上2000万元以下的为小型企业；从业人员20人以下或营业收入300万元以下的为微型企业。</w:t>
      </w:r>
    </w:p>
  </w:footnote>
  <w:footnote w:id="1">
    <w:p w14:paraId="0B84DAC1">
      <w:pPr>
        <w:pStyle w:val="6"/>
        <w:jc w:val="both"/>
        <w:rPr>
          <w:rFonts w:hint="eastAsia"/>
          <w:highlight w:val="none"/>
        </w:rPr>
      </w:pPr>
      <w:r>
        <w:rPr>
          <w:rStyle w:val="9"/>
          <w:rFonts w:ascii="Times New Roman" w:hAnsi="Times New Roman" w:cs="Times New Roman"/>
          <w:highlight w:val="none"/>
        </w:rPr>
        <w:footnoteRef/>
      </w:r>
      <w:r>
        <w:rPr>
          <w:rFonts w:ascii="Times New Roman" w:hAnsi="Times New Roman" w:cs="Times New Roman"/>
          <w:highlight w:val="none"/>
        </w:rPr>
        <w:t xml:space="preserve"> 所属行业大类和中类，根据《国民经济行业分类与代码（GB/T 4754-2017）》进行选填</w:t>
      </w:r>
      <w:r>
        <w:rPr>
          <w:rFonts w:hint="eastAsia"/>
          <w:highlight w:val="none"/>
        </w:rPr>
        <w:t>。</w:t>
      </w:r>
    </w:p>
    <w:p w14:paraId="0199B7F9">
      <w:pPr>
        <w:pStyle w:val="6"/>
        <w:jc w:val="both"/>
        <w:rPr>
          <w:rFonts w:hint="eastAsia"/>
          <w:highlight w:val="none"/>
        </w:rPr>
      </w:pPr>
    </w:p>
  </w:footnote>
  <w:footnote w:id="2">
    <w:p w14:paraId="12BAE509">
      <w:pPr>
        <w:pStyle w:val="6"/>
        <w:jc w:val="both"/>
        <w:rPr>
          <w:rFonts w:hint="eastAsia"/>
          <w:highlight w:val="none"/>
        </w:rPr>
      </w:pPr>
      <w:r>
        <w:rPr>
          <w:rFonts w:hint="eastAsia" w:ascii="Times New Roman" w:hAnsi="Times New Roman" w:cs="Times New Roman"/>
          <w:highlight w:val="none"/>
          <w:vertAlign w:val="superscript"/>
          <w:lang w:val="en-US" w:eastAsia="zh-CN"/>
        </w:rPr>
        <w:t>3</w:t>
      </w:r>
      <w:r>
        <w:rPr>
          <w:rFonts w:ascii="Times New Roman" w:hAnsi="Times New Roman" w:cs="Times New Roman"/>
          <w:highlight w:val="none"/>
        </w:rPr>
        <w:t xml:space="preserve"> </w:t>
      </w:r>
      <w:r>
        <w:rPr>
          <w:rFonts w:ascii="Times New Roman" w:hAnsi="Times New Roman" w:cs="Times New Roman"/>
          <w:color w:val="070707"/>
          <w:highlight w:val="none"/>
        </w:rPr>
        <w:t>安全生产事故认定标准见《生产安全事故报告和调查处理条例》（中华人民共和国国务院令第493号）第三条，环境事故认定标准见《国家突发环境事件应急预案》（国办函〔2014〕119号）附件</w:t>
      </w:r>
      <w:r>
        <w:rPr>
          <w:rFonts w:hint="eastAsia" w:ascii="Times New Roman" w:hAnsi="Times New Roman" w:cs="Times New Roman"/>
          <w:color w:val="070707"/>
          <w:highlight w:val="none"/>
          <w:lang w:val="en-US" w:eastAsia="zh-CN"/>
        </w:rPr>
        <w:t>1</w:t>
      </w:r>
      <w:r>
        <w:rPr>
          <w:rFonts w:ascii="Times New Roman" w:hAnsi="Times New Roman" w:cs="Times New Roman"/>
          <w:highlight w:val="none"/>
        </w:rPr>
        <w:t>。</w:t>
      </w:r>
    </w:p>
    <w:p w14:paraId="609F78A8">
      <w:pPr>
        <w:rPr>
          <w:color w:val="auto"/>
        </w:rPr>
      </w:pPr>
    </w:p>
    <w:p w14:paraId="2AADE674">
      <w:pPr>
        <w:pStyle w:val="6"/>
        <w:rPr>
          <w:rFonts w:ascii="Times New Roman" w:hAnsi="Times New Roman" w:cs="Times New Roman"/>
          <w:color w:val="0000FF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D142DB">
    <w:pPr>
      <w:widowControl w:val="0"/>
      <w:pBdr>
        <w:bottom w:val="none" w:color="auto" w:sz="0" w:space="0"/>
      </w:pBdr>
      <w:tabs>
        <w:tab w:val="center" w:pos="4153"/>
        <w:tab w:val="right" w:pos="8306"/>
      </w:tabs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C6569D"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ind w:firstLine="360"/>
      <w:jc w:val="center"/>
      <w:rPr>
        <w:rFonts w:ascii="Calibri" w:hAnsi="Calibri" w:eastAsia="宋体" w:cs="Times New Roman"/>
        <w:kern w:val="2"/>
        <w:sz w:val="18"/>
        <w:szCs w:val="18"/>
        <w:lang w:val="en-US" w:eastAsia="zh-CN" w:bidi="ar-S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7152E5">
    <w:pPr>
      <w:ind w:firstLine="420"/>
      <w:rPr>
        <w:rFonts w:ascii="Calibri" w:hAnsi="Calibri"/>
        <w:szCs w:val="2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55D8D4">
    <w:pPr>
      <w:pStyle w:val="5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BBA9D6">
    <w:pPr>
      <w:pStyle w:val="5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D64FF0">
    <w:pPr>
      <w:pStyle w:val="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EE81DE"/>
    <w:multiLevelType w:val="singleLevel"/>
    <w:tmpl w:val="FFEE81DE"/>
    <w:lvl w:ilvl="0" w:tentative="0">
      <w:start w:val="6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69798233"/>
    <w:multiLevelType w:val="singleLevel"/>
    <w:tmpl w:val="69798233"/>
    <w:lvl w:ilvl="0" w:tentative="0">
      <w:start w:val="3"/>
      <w:numFmt w:val="decimal"/>
      <w:suff w:val="nothing"/>
      <w:lvlText w:val="%1."/>
      <w:lvlJc w:val="left"/>
    </w:lvl>
  </w:abstractNum>
  <w:abstractNum w:abstractNumId="2">
    <w:nsid w:val="69798290"/>
    <w:multiLevelType w:val="singleLevel"/>
    <w:tmpl w:val="69798290"/>
    <w:lvl w:ilvl="0" w:tentative="0">
      <w:start w:val="2"/>
      <w:numFmt w:val="chineseCounting"/>
      <w:suff w:val="nothing"/>
      <w:lvlText w:val="%1、"/>
      <w:lvlJc w:val="left"/>
    </w:lvl>
  </w:abstractNum>
  <w:abstractNum w:abstractNumId="3">
    <w:nsid w:val="69798336"/>
    <w:multiLevelType w:val="singleLevel"/>
    <w:tmpl w:val="69798336"/>
    <w:lvl w:ilvl="0" w:tentative="0">
      <w:start w:val="4"/>
      <w:numFmt w:val="chineseCounting"/>
      <w:suff w:val="nothing"/>
      <w:lvlText w:val="%1、"/>
      <w:lvlJc w:val="left"/>
    </w:lvl>
  </w:abstractNum>
  <w:abstractNum w:abstractNumId="4">
    <w:nsid w:val="69798361"/>
    <w:multiLevelType w:val="singleLevel"/>
    <w:tmpl w:val="69798361"/>
    <w:lvl w:ilvl="0" w:tentative="0">
      <w:start w:val="9"/>
      <w:numFmt w:val="decimal"/>
      <w:suff w:val="nothing"/>
      <w:lvlText w:val="%1."/>
      <w:lvlJc w:val="left"/>
    </w:lvl>
  </w:abstractNum>
  <w:abstractNum w:abstractNumId="5">
    <w:nsid w:val="69798385"/>
    <w:multiLevelType w:val="singleLevel"/>
    <w:tmpl w:val="69798385"/>
    <w:lvl w:ilvl="0" w:tentative="0">
      <w:start w:val="10"/>
      <w:numFmt w:val="decimal"/>
      <w:suff w:val="nothing"/>
      <w:lvlText w:val="%1."/>
      <w:lvlJc w:val="left"/>
    </w:lvl>
  </w:abstractNum>
  <w:abstractNum w:abstractNumId="6">
    <w:nsid w:val="697983AA"/>
    <w:multiLevelType w:val="singleLevel"/>
    <w:tmpl w:val="697983AA"/>
    <w:lvl w:ilvl="0" w:tentative="0">
      <w:start w:val="11"/>
      <w:numFmt w:val="decimal"/>
      <w:suff w:val="nothing"/>
      <w:lvlText w:val="%1."/>
      <w:lvlJc w:val="left"/>
    </w:lvl>
  </w:abstractNum>
  <w:abstractNum w:abstractNumId="7">
    <w:nsid w:val="697983CC"/>
    <w:multiLevelType w:val="singleLevel"/>
    <w:tmpl w:val="697983CC"/>
    <w:lvl w:ilvl="0" w:tentative="0">
      <w:start w:val="12"/>
      <w:numFmt w:val="decimal"/>
      <w:suff w:val="nothing"/>
      <w:lvlText w:val="%1."/>
      <w:lvlJc w:val="left"/>
    </w:lvl>
  </w:abstractNum>
  <w:abstractNum w:abstractNumId="8">
    <w:nsid w:val="697983F2"/>
    <w:multiLevelType w:val="singleLevel"/>
    <w:tmpl w:val="697983F2"/>
    <w:lvl w:ilvl="0" w:tentative="0">
      <w:start w:val="13"/>
      <w:numFmt w:val="decimal"/>
      <w:suff w:val="nothing"/>
      <w:lvlText w:val="%1."/>
      <w:lvlJc w:val="left"/>
    </w:lvl>
  </w:abstractNum>
  <w:abstractNum w:abstractNumId="9">
    <w:nsid w:val="69798419"/>
    <w:multiLevelType w:val="singleLevel"/>
    <w:tmpl w:val="69798419"/>
    <w:lvl w:ilvl="0" w:tentative="0">
      <w:start w:val="14"/>
      <w:numFmt w:val="decimal"/>
      <w:suff w:val="nothing"/>
      <w:lvlText w:val="%1."/>
      <w:lvlJc w:val="left"/>
    </w:lvl>
  </w:abstractNum>
  <w:abstractNum w:abstractNumId="10">
    <w:nsid w:val="6979843F"/>
    <w:multiLevelType w:val="singleLevel"/>
    <w:tmpl w:val="6979843F"/>
    <w:lvl w:ilvl="0" w:tentative="0">
      <w:start w:val="15"/>
      <w:numFmt w:val="decimal"/>
      <w:suff w:val="nothing"/>
      <w:lvlText w:val="%1."/>
      <w:lvlJc w:val="left"/>
    </w:lvl>
  </w:abstractNum>
  <w:abstractNum w:abstractNumId="11">
    <w:nsid w:val="69798461"/>
    <w:multiLevelType w:val="singleLevel"/>
    <w:tmpl w:val="69798461"/>
    <w:lvl w:ilvl="0" w:tentative="0">
      <w:start w:val="16"/>
      <w:numFmt w:val="decimal"/>
      <w:suff w:val="nothing"/>
      <w:lvlText w:val="%1."/>
      <w:lvlJc w:val="left"/>
    </w:lvl>
  </w:abstractNum>
  <w:abstractNum w:abstractNumId="12">
    <w:nsid w:val="6979847F"/>
    <w:multiLevelType w:val="singleLevel"/>
    <w:tmpl w:val="6979847F"/>
    <w:lvl w:ilvl="0" w:tentative="0">
      <w:start w:val="17"/>
      <w:numFmt w:val="decimal"/>
      <w:suff w:val="nothing"/>
      <w:lvlText w:val="%1."/>
      <w:lvlJc w:val="left"/>
    </w:lvl>
  </w:abstractNum>
  <w:abstractNum w:abstractNumId="13">
    <w:nsid w:val="697984FB"/>
    <w:multiLevelType w:val="singleLevel"/>
    <w:tmpl w:val="697984FB"/>
    <w:lvl w:ilvl="0" w:tentative="0">
      <w:start w:val="18"/>
      <w:numFmt w:val="decimal"/>
      <w:suff w:val="nothing"/>
      <w:lvlText w:val="%1."/>
      <w:lvlJc w:val="left"/>
    </w:lvl>
  </w:abstractNum>
  <w:abstractNum w:abstractNumId="14">
    <w:nsid w:val="6979851B"/>
    <w:multiLevelType w:val="singleLevel"/>
    <w:tmpl w:val="6979851B"/>
    <w:lvl w:ilvl="0" w:tentative="0">
      <w:start w:val="19"/>
      <w:numFmt w:val="decimal"/>
      <w:suff w:val="nothing"/>
      <w:lvlText w:val="%1."/>
      <w:lvlJc w:val="left"/>
    </w:lvl>
  </w:abstractNum>
  <w:abstractNum w:abstractNumId="15">
    <w:nsid w:val="69798570"/>
    <w:multiLevelType w:val="singleLevel"/>
    <w:tmpl w:val="69798570"/>
    <w:lvl w:ilvl="0" w:tentative="0">
      <w:start w:val="21"/>
      <w:numFmt w:val="decimal"/>
      <w:suff w:val="nothing"/>
      <w:lvlText w:val="%1."/>
      <w:lvlJc w:val="left"/>
    </w:lvl>
  </w:abstractNum>
  <w:abstractNum w:abstractNumId="16">
    <w:nsid w:val="69798592"/>
    <w:multiLevelType w:val="singleLevel"/>
    <w:tmpl w:val="69798592"/>
    <w:lvl w:ilvl="0" w:tentative="0">
      <w:start w:val="22"/>
      <w:numFmt w:val="decimal"/>
      <w:suff w:val="nothing"/>
      <w:lvlText w:val="%1."/>
      <w:lvlJc w:val="left"/>
    </w:lvl>
  </w:abstractNum>
  <w:abstractNum w:abstractNumId="17">
    <w:nsid w:val="697985AF"/>
    <w:multiLevelType w:val="singleLevel"/>
    <w:tmpl w:val="697985AF"/>
    <w:lvl w:ilvl="0" w:tentative="0">
      <w:start w:val="23"/>
      <w:numFmt w:val="decimal"/>
      <w:suff w:val="nothing"/>
      <w:lvlText w:val="%1."/>
      <w:lvlJc w:val="left"/>
    </w:lvl>
  </w:abstractNum>
  <w:abstractNum w:abstractNumId="18">
    <w:nsid w:val="697985D6"/>
    <w:multiLevelType w:val="singleLevel"/>
    <w:tmpl w:val="697985D6"/>
    <w:lvl w:ilvl="0" w:tentative="0">
      <w:start w:val="24"/>
      <w:numFmt w:val="decimal"/>
      <w:suff w:val="nothing"/>
      <w:lvlText w:val="%1."/>
      <w:lvlJc w:val="left"/>
    </w:lvl>
  </w:abstractNum>
  <w:abstractNum w:abstractNumId="19">
    <w:nsid w:val="697985F5"/>
    <w:multiLevelType w:val="singleLevel"/>
    <w:tmpl w:val="697985F5"/>
    <w:lvl w:ilvl="0" w:tentative="0">
      <w:start w:val="25"/>
      <w:numFmt w:val="decimal"/>
      <w:suff w:val="nothing"/>
      <w:lvlText w:val="%1."/>
      <w:lvlJc w:val="left"/>
    </w:lvl>
  </w:abstractNum>
  <w:abstractNum w:abstractNumId="20">
    <w:nsid w:val="69798618"/>
    <w:multiLevelType w:val="singleLevel"/>
    <w:tmpl w:val="69798618"/>
    <w:lvl w:ilvl="0" w:tentative="0">
      <w:start w:val="26"/>
      <w:numFmt w:val="decimal"/>
      <w:suff w:val="nothing"/>
      <w:lvlText w:val="%1."/>
      <w:lvlJc w:val="left"/>
    </w:lvl>
  </w:abstractNum>
  <w:abstractNum w:abstractNumId="21">
    <w:nsid w:val="69798636"/>
    <w:multiLevelType w:val="singleLevel"/>
    <w:tmpl w:val="69798636"/>
    <w:lvl w:ilvl="0" w:tentative="0">
      <w:start w:val="27"/>
      <w:numFmt w:val="decimal"/>
      <w:suff w:val="nothing"/>
      <w:lvlText w:val="%1."/>
      <w:lvlJc w:val="left"/>
    </w:lvl>
  </w:abstractNum>
  <w:abstractNum w:abstractNumId="22">
    <w:nsid w:val="69798651"/>
    <w:multiLevelType w:val="singleLevel"/>
    <w:tmpl w:val="69798651"/>
    <w:lvl w:ilvl="0" w:tentative="0">
      <w:start w:val="28"/>
      <w:numFmt w:val="decimal"/>
      <w:suff w:val="nothing"/>
      <w:lvlText w:val="%1."/>
      <w:lvlJc w:val="left"/>
    </w:lvl>
  </w:abstractNum>
  <w:abstractNum w:abstractNumId="23">
    <w:nsid w:val="69798676"/>
    <w:multiLevelType w:val="singleLevel"/>
    <w:tmpl w:val="69798676"/>
    <w:lvl w:ilvl="0" w:tentative="0">
      <w:start w:val="29"/>
      <w:numFmt w:val="decimal"/>
      <w:suff w:val="nothing"/>
      <w:lvlText w:val="%1."/>
      <w:lvlJc w:val="left"/>
    </w:lvl>
  </w:abstractNum>
  <w:abstractNum w:abstractNumId="24">
    <w:nsid w:val="69798696"/>
    <w:multiLevelType w:val="singleLevel"/>
    <w:tmpl w:val="69798696"/>
    <w:lvl w:ilvl="0" w:tentative="0">
      <w:start w:val="6"/>
      <w:numFmt w:val="chineseCounting"/>
      <w:suff w:val="nothing"/>
      <w:lvlText w:val="%1、"/>
      <w:lvlJc w:val="left"/>
    </w:lvl>
  </w:abstractNum>
  <w:abstractNum w:abstractNumId="25">
    <w:nsid w:val="697986B7"/>
    <w:multiLevelType w:val="singleLevel"/>
    <w:tmpl w:val="697986B7"/>
    <w:lvl w:ilvl="0" w:tentative="0">
      <w:start w:val="31"/>
      <w:numFmt w:val="decimal"/>
      <w:suff w:val="nothing"/>
      <w:lvlText w:val="%1."/>
      <w:lvlJc w:val="left"/>
    </w:lvl>
  </w:abstractNum>
  <w:abstractNum w:abstractNumId="26">
    <w:nsid w:val="697986DC"/>
    <w:multiLevelType w:val="singleLevel"/>
    <w:tmpl w:val="697986DC"/>
    <w:lvl w:ilvl="0" w:tentative="0">
      <w:start w:val="32"/>
      <w:numFmt w:val="decimal"/>
      <w:suff w:val="nothing"/>
      <w:lvlText w:val="%1."/>
      <w:lvlJc w:val="left"/>
    </w:lvl>
  </w:abstractNum>
  <w:abstractNum w:abstractNumId="27">
    <w:nsid w:val="697986FC"/>
    <w:multiLevelType w:val="singleLevel"/>
    <w:tmpl w:val="697986FC"/>
    <w:lvl w:ilvl="0" w:tentative="0">
      <w:start w:val="33"/>
      <w:numFmt w:val="decimal"/>
      <w:suff w:val="nothing"/>
      <w:lvlText w:val="%1."/>
      <w:lvlJc w:val="left"/>
    </w:lvl>
  </w:abstractNum>
  <w:abstractNum w:abstractNumId="28">
    <w:nsid w:val="69798719"/>
    <w:multiLevelType w:val="singleLevel"/>
    <w:tmpl w:val="69798719"/>
    <w:lvl w:ilvl="0" w:tentative="0">
      <w:start w:val="7"/>
      <w:numFmt w:val="chineseCounting"/>
      <w:suff w:val="nothing"/>
      <w:lvlText w:val="%1、"/>
      <w:lvlJc w:val="left"/>
    </w:lvl>
  </w:abstractNum>
  <w:abstractNum w:abstractNumId="29">
    <w:nsid w:val="69798736"/>
    <w:multiLevelType w:val="singleLevel"/>
    <w:tmpl w:val="69798736"/>
    <w:lvl w:ilvl="0" w:tentative="0">
      <w:start w:val="35"/>
      <w:numFmt w:val="decimal"/>
      <w:suff w:val="nothing"/>
      <w:lvlText w:val="%1."/>
      <w:lvlJc w:val="left"/>
    </w:lvl>
  </w:abstractNum>
  <w:abstractNum w:abstractNumId="30">
    <w:nsid w:val="69798765"/>
    <w:multiLevelType w:val="singleLevel"/>
    <w:tmpl w:val="69798765"/>
    <w:lvl w:ilvl="0" w:tentative="0">
      <w:start w:val="36"/>
      <w:numFmt w:val="decimal"/>
      <w:suff w:val="nothing"/>
      <w:lvlText w:val="%1."/>
      <w:lvlJc w:val="left"/>
    </w:lvl>
  </w:abstractNum>
  <w:abstractNum w:abstractNumId="31">
    <w:nsid w:val="697987AF"/>
    <w:multiLevelType w:val="singleLevel"/>
    <w:tmpl w:val="697987AF"/>
    <w:lvl w:ilvl="0" w:tentative="0">
      <w:start w:val="39"/>
      <w:numFmt w:val="decimal"/>
      <w:suff w:val="nothing"/>
      <w:lvlText w:val="%1."/>
      <w:lvlJc w:val="left"/>
    </w:lvl>
  </w:abstractNum>
  <w:abstractNum w:abstractNumId="32">
    <w:nsid w:val="697987CF"/>
    <w:multiLevelType w:val="singleLevel"/>
    <w:tmpl w:val="697987CF"/>
    <w:lvl w:ilvl="0" w:tentative="0">
      <w:start w:val="40"/>
      <w:numFmt w:val="decimal"/>
      <w:suff w:val="nothing"/>
      <w:lvlText w:val="%1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9E3D8C"/>
    <w:rsid w:val="6C9E3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Title"/>
    <w:basedOn w:val="1"/>
    <w:next w:val="1"/>
    <w:qFormat/>
    <w:uiPriority w:val="10"/>
    <w:pPr>
      <w:widowControl w:val="0"/>
      <w:jc w:val="center"/>
      <w:outlineLvl w:val="0"/>
    </w:pPr>
    <w:rPr>
      <w:rFonts w:ascii="方正小标宋_GBK" w:hAnsi="方正小标宋_GBK" w:eastAsia="方正小标宋_GBK" w:cs="方正小标宋_GBK"/>
      <w:kern w:val="2"/>
      <w:sz w:val="44"/>
      <w:szCs w:val="44"/>
      <w:lang w:val="en-US" w:eastAsia="zh-CN" w:bidi="ar-SA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ind w:firstLine="1200"/>
    </w:pPr>
    <w:rPr>
      <w:rFonts w:ascii="Times New Roman" w:hAnsi="Times New Roman" w:eastAsia="Arial Unicode MS" w:cs="Arial Unicode MS"/>
      <w:color w:val="000000"/>
      <w:kern w:val="2"/>
      <w:sz w:val="18"/>
      <w:szCs w:val="18"/>
      <w:lang w:val="en-US" w:eastAsia="zh-CN" w:bidi="ar-SA"/>
    </w:rPr>
  </w:style>
  <w:style w:type="paragraph" w:styleId="5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footnote text"/>
    <w:basedOn w:val="1"/>
    <w:unhideWhenUsed/>
    <w:qFormat/>
    <w:uiPriority w:val="0"/>
    <w:pPr>
      <w:snapToGrid w:val="0"/>
      <w:jc w:val="left"/>
    </w:pPr>
    <w:rPr>
      <w:rFonts w:ascii="Calibri" w:hAnsi="Calibri" w:cs="黑体"/>
      <w:sz w:val="18"/>
      <w:szCs w:val="22"/>
    </w:rPr>
  </w:style>
  <w:style w:type="character" w:styleId="9">
    <w:name w:val="footnote reference"/>
    <w:unhideWhenUsed/>
    <w:qFormat/>
    <w:uiPriority w:val="0"/>
    <w:rPr>
      <w:vertAlign w:val="superscript"/>
    </w:rPr>
  </w:style>
  <w:style w:type="character" w:customStyle="1" w:styleId="10">
    <w:name w:val="Hyperlink.0"/>
    <w:basedOn w:val="11"/>
    <w:qFormat/>
    <w:uiPriority w:val="0"/>
    <w:rPr>
      <w:rFonts w:ascii="Times New Roman" w:hAnsi="Times New Roman" w:eastAsia="Times New Roman" w:cs="Times New Roman"/>
      <w:color w:val="000000"/>
      <w:spacing w:val="-1"/>
      <w:position w:val="20"/>
      <w:sz w:val="20"/>
      <w:szCs w:val="20"/>
      <w:lang w:val="en-US"/>
    </w:rPr>
  </w:style>
  <w:style w:type="character" w:customStyle="1" w:styleId="11">
    <w:name w:val="无"/>
    <w:qFormat/>
    <w:uiPriority w:val="0"/>
  </w:style>
  <w:style w:type="character" w:customStyle="1" w:styleId="12">
    <w:name w:val="Hyperlink.1"/>
    <w:basedOn w:val="11"/>
    <w:qFormat/>
    <w:uiPriority w:val="0"/>
    <w:rPr>
      <w:rFonts w:ascii="Times New Roman" w:hAnsi="Times New Roman" w:eastAsia="Times New Roman" w:cs="Times New Roman"/>
      <w:color w:val="000000"/>
      <w:spacing w:val="5"/>
      <w:position w:val="20"/>
      <w:sz w:val="20"/>
      <w:szCs w:val="20"/>
      <w:lang w:val="en-US"/>
    </w:rPr>
  </w:style>
  <w:style w:type="character" w:customStyle="1" w:styleId="13">
    <w:name w:val="Hyperlink.2"/>
    <w:basedOn w:val="11"/>
    <w:qFormat/>
    <w:uiPriority w:val="0"/>
    <w:rPr>
      <w:rFonts w:ascii="Times New Roman" w:hAnsi="Times New Roman" w:eastAsia="Times New Roman" w:cs="Times New Roman"/>
      <w:color w:val="000000"/>
      <w:position w:val="20"/>
      <w:sz w:val="20"/>
      <w:szCs w:val="20"/>
      <w:lang w:val="en-US"/>
    </w:rPr>
  </w:style>
  <w:style w:type="table" w:customStyle="1" w:styleId="14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5">
    <w:name w:val="font1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16">
    <w:name w:val="font01"/>
    <w:basedOn w:val="8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  <w:style w:type="character" w:customStyle="1" w:styleId="17">
    <w:name w:val="font2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9" Type="http://schemas.openxmlformats.org/officeDocument/2006/relationships/fontTable" Target="fontTable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theme" Target="theme/theme1.xml"/><Relationship Id="rId15" Type="http://schemas.openxmlformats.org/officeDocument/2006/relationships/footer" Target="footer6.xml"/><Relationship Id="rId14" Type="http://schemas.openxmlformats.org/officeDocument/2006/relationships/footer" Target="footer5.xml"/><Relationship Id="rId13" Type="http://schemas.openxmlformats.org/officeDocument/2006/relationships/header" Target="header6.xml"/><Relationship Id="rId12" Type="http://schemas.openxmlformats.org/officeDocument/2006/relationships/header" Target="header5.xml"/><Relationship Id="rId11" Type="http://schemas.openxmlformats.org/officeDocument/2006/relationships/header" Target="header4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40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2026-01-29T01:25:00Z</dcterms:created>
  <dc:creator>陈李萍</dc:creator>
  <cp:lastModifiedBy>陈李萍</cp:lastModifiedBy>
  <dcterms:modified xsi:type="dcterms:W3CDTF">2026-01-29T01:27:18Z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98737AB7C3A34435BE54679B46C9D468_11</vt:lpwstr>
  </property>
  <property fmtid="{D5CDD505-2E9C-101B-9397-08002B2CF9AE}" pid="4" name="KSOTemplateDocerSaveRecord">
    <vt:lpwstr>eyJoZGlkIjoiZjcyYWZiZWZjODE4MTNhYTk0MzEwZDBmNmMwNmJjY2YiLCJ1c2VySWQiOiIxNDU2ODMyODE1In0=</vt:lpwstr>
  </property>
</Properties>
</file>